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BC0" w:rsidRDefault="004C6BC0" w:rsidP="00267D84">
      <w:pPr>
        <w:jc w:val="center"/>
        <w:rPr>
          <w:rFonts w:ascii="Arial" w:eastAsia="Calibri" w:hAnsi="Arial" w:cs="Arial"/>
          <w:b/>
          <w:lang w:val="es-CL" w:eastAsia="en-US"/>
        </w:rPr>
      </w:pPr>
    </w:p>
    <w:p w:rsidR="00F92BB3" w:rsidRPr="00DC7A7D" w:rsidRDefault="00B56BAA" w:rsidP="00CD114C">
      <w:pPr>
        <w:ind w:left="-567"/>
        <w:jc w:val="center"/>
        <w:rPr>
          <w:rFonts w:ascii="Arial" w:hAnsi="Arial" w:cs="Arial"/>
          <w:b/>
          <w:sz w:val="20"/>
          <w:szCs w:val="20"/>
          <w:lang w:val="es-CL"/>
        </w:rPr>
      </w:pPr>
      <w:r w:rsidRPr="00B56BAA">
        <w:drawing>
          <wp:inline distT="0" distB="0" distL="0" distR="0" wp14:anchorId="1FE0E605" wp14:editId="11E51AB2">
            <wp:extent cx="9442508" cy="5105400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4289" cy="5106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BB3" w:rsidRDefault="00F92BB3" w:rsidP="00267D84">
      <w:pPr>
        <w:jc w:val="center"/>
        <w:rPr>
          <w:rFonts w:ascii="Arial" w:hAnsi="Arial" w:cs="Arial"/>
          <w:b/>
          <w:sz w:val="20"/>
          <w:szCs w:val="20"/>
        </w:rPr>
        <w:sectPr w:rsidR="00F92BB3" w:rsidSect="005C2FCD">
          <w:headerReference w:type="even" r:id="rId10"/>
          <w:headerReference w:type="default" r:id="rId11"/>
          <w:pgSz w:w="15840" w:h="12240" w:orient="landscape"/>
          <w:pgMar w:top="1701" w:right="956" w:bottom="1701" w:left="1417" w:header="708" w:footer="708" w:gutter="0"/>
          <w:cols w:space="708"/>
          <w:docGrid w:linePitch="360"/>
        </w:sectPr>
      </w:pPr>
      <w:bookmarkStart w:id="0" w:name="_GoBack"/>
      <w:bookmarkEnd w:id="0"/>
    </w:p>
    <w:p w:rsidR="00F92BB3" w:rsidRPr="00230198" w:rsidRDefault="00F92BB3" w:rsidP="00267D84">
      <w:pPr>
        <w:jc w:val="center"/>
        <w:rPr>
          <w:rFonts w:ascii="Arial" w:hAnsi="Arial" w:cs="Arial"/>
          <w:b/>
          <w:sz w:val="20"/>
          <w:szCs w:val="20"/>
        </w:rPr>
      </w:pPr>
      <w:r w:rsidRPr="00230198">
        <w:rPr>
          <w:rFonts w:ascii="Arial" w:hAnsi="Arial" w:cs="Arial"/>
          <w:b/>
          <w:sz w:val="20"/>
          <w:szCs w:val="20"/>
        </w:rPr>
        <w:lastRenderedPageBreak/>
        <w:t>ESPECIFICACIONES DEL FORMULARIO DE INFORMACION SOBRE “INVERSIONES REALIZADAS POR CUSTODIOS INTERNACIONALES A NOMBRE PROPIO, POR CUENTA DE MANDANTES SIN DOMICILIO O RESIDENCIA EN EL PAÍS”</w:t>
      </w:r>
    </w:p>
    <w:p w:rsidR="00267D84" w:rsidRPr="00230198" w:rsidRDefault="00267D84" w:rsidP="00267D84">
      <w:pPr>
        <w:jc w:val="center"/>
        <w:rPr>
          <w:rFonts w:ascii="Arial" w:hAnsi="Arial" w:cs="Arial"/>
          <w:b/>
          <w:sz w:val="20"/>
          <w:szCs w:val="20"/>
        </w:rPr>
      </w:pPr>
    </w:p>
    <w:p w:rsidR="00F92BB3" w:rsidRPr="00230198" w:rsidRDefault="00F92BB3" w:rsidP="00267D84">
      <w:pPr>
        <w:pStyle w:val="Prrafodelista"/>
        <w:numPr>
          <w:ilvl w:val="0"/>
          <w:numId w:val="3"/>
        </w:numPr>
        <w:contextualSpacing/>
        <w:rPr>
          <w:rFonts w:ascii="Arial" w:hAnsi="Arial" w:cs="Arial"/>
          <w:b/>
          <w:sz w:val="20"/>
          <w:szCs w:val="20"/>
        </w:rPr>
      </w:pPr>
      <w:r w:rsidRPr="00230198">
        <w:rPr>
          <w:rFonts w:ascii="Arial" w:hAnsi="Arial" w:cs="Arial"/>
          <w:b/>
          <w:sz w:val="20"/>
          <w:szCs w:val="20"/>
        </w:rPr>
        <w:t xml:space="preserve">INSTRUCCIONES GENERALES: </w:t>
      </w:r>
    </w:p>
    <w:p w:rsidR="00267D84" w:rsidRPr="00230198" w:rsidRDefault="00267D84" w:rsidP="00267D84">
      <w:pPr>
        <w:pStyle w:val="Prrafodelista"/>
        <w:ind w:left="780"/>
        <w:contextualSpacing/>
        <w:rPr>
          <w:rFonts w:ascii="Arial" w:hAnsi="Arial" w:cs="Arial"/>
          <w:b/>
          <w:sz w:val="20"/>
          <w:szCs w:val="20"/>
        </w:rPr>
      </w:pPr>
    </w:p>
    <w:p w:rsidR="00F92BB3" w:rsidRPr="00230198" w:rsidRDefault="00F92BB3" w:rsidP="00267D84">
      <w:pPr>
        <w:ind w:left="60"/>
        <w:jc w:val="both"/>
        <w:rPr>
          <w:rFonts w:ascii="Arial" w:hAnsi="Arial" w:cs="Arial"/>
          <w:sz w:val="20"/>
          <w:szCs w:val="20"/>
        </w:rPr>
      </w:pPr>
      <w:r w:rsidRPr="00230198">
        <w:rPr>
          <w:rFonts w:ascii="Arial" w:hAnsi="Arial" w:cs="Arial"/>
          <w:sz w:val="20"/>
          <w:szCs w:val="20"/>
        </w:rPr>
        <w:t xml:space="preserve">El presente Formulario tiene por objeto recopilar información respecto de las inversiones provenientes del exterior, en que intervenga un “Custodio Internacional” conforme este concepto se contempla en el numeral 6 quater del Capítulo XIV de este Compendio, actuando a nombre propio y por cuenta de </w:t>
      </w:r>
      <w:r w:rsidR="002C2CE5">
        <w:rPr>
          <w:rFonts w:ascii="Arial" w:hAnsi="Arial" w:cs="Arial"/>
          <w:sz w:val="20"/>
          <w:szCs w:val="20"/>
        </w:rPr>
        <w:t>terceros</w:t>
      </w:r>
      <w:r w:rsidR="002C2CE5" w:rsidRPr="00230198">
        <w:rPr>
          <w:rFonts w:ascii="Arial" w:hAnsi="Arial" w:cs="Arial"/>
          <w:sz w:val="20"/>
          <w:szCs w:val="20"/>
        </w:rPr>
        <w:t xml:space="preserve"> </w:t>
      </w:r>
      <w:r w:rsidRPr="00230198">
        <w:rPr>
          <w:rFonts w:ascii="Arial" w:hAnsi="Arial" w:cs="Arial"/>
          <w:sz w:val="20"/>
          <w:szCs w:val="20"/>
        </w:rPr>
        <w:t xml:space="preserve">sin domicilio o residencia en Chile, a través de una nómina sobre inversiones realizadas o mantenidas en custodia bajo la modalidad indicada durante el período informado, conforme a lo previsto en el numeral 11 de las Disposiciones Generales de este Capítulo. </w:t>
      </w:r>
    </w:p>
    <w:p w:rsidR="00267D84" w:rsidRPr="00230198" w:rsidRDefault="00267D84" w:rsidP="00267D84">
      <w:pPr>
        <w:ind w:left="60"/>
        <w:jc w:val="both"/>
        <w:rPr>
          <w:rFonts w:ascii="Arial" w:hAnsi="Arial" w:cs="Arial"/>
          <w:sz w:val="20"/>
          <w:szCs w:val="20"/>
        </w:rPr>
      </w:pPr>
    </w:p>
    <w:p w:rsidR="00F92BB3" w:rsidRPr="00230198" w:rsidRDefault="00F92BB3" w:rsidP="00267D84">
      <w:pPr>
        <w:ind w:left="60"/>
        <w:jc w:val="both"/>
        <w:rPr>
          <w:rFonts w:ascii="Arial" w:hAnsi="Arial" w:cs="Arial"/>
          <w:sz w:val="20"/>
          <w:szCs w:val="20"/>
        </w:rPr>
      </w:pPr>
      <w:r w:rsidRPr="00230198">
        <w:rPr>
          <w:rFonts w:ascii="Arial" w:hAnsi="Arial" w:cs="Arial"/>
          <w:sz w:val="20"/>
          <w:szCs w:val="20"/>
        </w:rPr>
        <w:t xml:space="preserve">La información requerida a través de este Anexo se deberá entregar a la Gerencia de </w:t>
      </w:r>
      <w:r w:rsidR="006B05F5">
        <w:rPr>
          <w:rFonts w:ascii="Arial" w:hAnsi="Arial" w:cs="Arial"/>
          <w:sz w:val="20"/>
          <w:szCs w:val="20"/>
        </w:rPr>
        <w:t xml:space="preserve">Información </w:t>
      </w:r>
      <w:r w:rsidRPr="00230198">
        <w:rPr>
          <w:rFonts w:ascii="Arial" w:hAnsi="Arial" w:cs="Arial"/>
          <w:sz w:val="20"/>
          <w:szCs w:val="20"/>
        </w:rPr>
        <w:t>Estadística</w:t>
      </w:r>
      <w:r w:rsidR="004107C7" w:rsidRPr="00230198">
        <w:rPr>
          <w:rFonts w:ascii="Arial" w:hAnsi="Arial" w:cs="Arial"/>
          <w:sz w:val="20"/>
          <w:szCs w:val="20"/>
        </w:rPr>
        <w:t>s</w:t>
      </w:r>
      <w:r w:rsidRPr="00230198">
        <w:rPr>
          <w:rFonts w:ascii="Arial" w:hAnsi="Arial" w:cs="Arial"/>
          <w:sz w:val="20"/>
          <w:szCs w:val="20"/>
        </w:rPr>
        <w:t xml:space="preserve"> del Banco, a través de INTERNET (</w:t>
      </w:r>
      <w:hyperlink r:id="rId12" w:history="1">
        <w:r w:rsidRPr="00230198">
          <w:rPr>
            <w:rStyle w:val="Hipervnculo"/>
            <w:rFonts w:ascii="Arial" w:hAnsi="Arial" w:cs="Arial"/>
            <w:sz w:val="20"/>
          </w:rPr>
          <w:t>www.bcentral.cl</w:t>
        </w:r>
      </w:hyperlink>
      <w:r w:rsidRPr="00230198">
        <w:rPr>
          <w:rFonts w:ascii="Arial" w:hAnsi="Arial" w:cs="Arial"/>
          <w:sz w:val="20"/>
          <w:szCs w:val="20"/>
        </w:rPr>
        <w:t>), con información al día 15 y al cierre de cada mes, con un desfase máximo de 5 días hábiles bancarios.</w:t>
      </w:r>
    </w:p>
    <w:p w:rsidR="00267D84" w:rsidRPr="00230198" w:rsidRDefault="00267D84" w:rsidP="00267D84">
      <w:pPr>
        <w:ind w:left="60"/>
        <w:jc w:val="both"/>
        <w:rPr>
          <w:rFonts w:ascii="Arial" w:hAnsi="Arial" w:cs="Arial"/>
          <w:sz w:val="20"/>
          <w:szCs w:val="20"/>
        </w:rPr>
      </w:pPr>
    </w:p>
    <w:p w:rsidR="00F92BB3" w:rsidRPr="00230198" w:rsidRDefault="00F92BB3" w:rsidP="00267D84">
      <w:pPr>
        <w:ind w:left="60"/>
        <w:jc w:val="both"/>
        <w:rPr>
          <w:rFonts w:ascii="Arial" w:hAnsi="Arial" w:cs="Arial"/>
          <w:sz w:val="20"/>
          <w:szCs w:val="20"/>
        </w:rPr>
      </w:pPr>
      <w:r w:rsidRPr="00230198">
        <w:rPr>
          <w:rFonts w:ascii="Arial" w:hAnsi="Arial" w:cs="Arial"/>
          <w:sz w:val="20"/>
          <w:szCs w:val="20"/>
        </w:rPr>
        <w:t xml:space="preserve">Este formulario podrá ser reportado por el Custodio Internacional  por intermedio de alguna de las Entidades del M.C.F. que hubiere intervenido en las operaciones de ingreso o remesa de divisas, desde o hacia el exterior, vinculadas a tales operaciones. </w:t>
      </w:r>
    </w:p>
    <w:p w:rsidR="00267D84" w:rsidRPr="00230198" w:rsidRDefault="00267D84" w:rsidP="00267D84">
      <w:pPr>
        <w:ind w:left="60"/>
        <w:jc w:val="both"/>
        <w:rPr>
          <w:rFonts w:ascii="Arial" w:hAnsi="Arial" w:cs="Arial"/>
          <w:b/>
          <w:sz w:val="20"/>
          <w:szCs w:val="20"/>
        </w:rPr>
      </w:pPr>
    </w:p>
    <w:p w:rsidR="00F92BB3" w:rsidRPr="00230198" w:rsidRDefault="00F92BB3" w:rsidP="00267D84">
      <w:pPr>
        <w:ind w:left="60"/>
        <w:jc w:val="both"/>
        <w:rPr>
          <w:rFonts w:ascii="Arial" w:hAnsi="Arial" w:cs="Arial"/>
          <w:b/>
          <w:sz w:val="20"/>
          <w:szCs w:val="20"/>
        </w:rPr>
      </w:pPr>
      <w:r w:rsidRPr="00230198">
        <w:rPr>
          <w:rFonts w:ascii="Arial" w:hAnsi="Arial" w:cs="Arial"/>
          <w:b/>
          <w:sz w:val="20"/>
          <w:szCs w:val="20"/>
        </w:rPr>
        <w:t xml:space="preserve">A. </w:t>
      </w:r>
      <w:r w:rsidRPr="00230198">
        <w:rPr>
          <w:rFonts w:ascii="Arial" w:hAnsi="Arial" w:cs="Arial"/>
          <w:b/>
          <w:sz w:val="20"/>
          <w:szCs w:val="20"/>
        </w:rPr>
        <w:tab/>
        <w:t>ANTECEDENTES GENERALES:</w:t>
      </w:r>
    </w:p>
    <w:p w:rsidR="00F92BB3" w:rsidRPr="00230198" w:rsidRDefault="00F92BB3" w:rsidP="00267D84">
      <w:pPr>
        <w:ind w:left="708" w:hanging="648"/>
        <w:jc w:val="both"/>
        <w:rPr>
          <w:rFonts w:ascii="Arial" w:hAnsi="Arial" w:cs="Arial"/>
          <w:sz w:val="20"/>
          <w:szCs w:val="20"/>
        </w:rPr>
      </w:pPr>
      <w:r w:rsidRPr="00230198">
        <w:rPr>
          <w:rFonts w:ascii="Arial" w:hAnsi="Arial" w:cs="Arial"/>
          <w:sz w:val="20"/>
          <w:szCs w:val="20"/>
        </w:rPr>
        <w:t xml:space="preserve">1. </w:t>
      </w:r>
      <w:r w:rsidRPr="00230198">
        <w:rPr>
          <w:rFonts w:ascii="Arial" w:hAnsi="Arial" w:cs="Arial"/>
          <w:sz w:val="20"/>
          <w:szCs w:val="20"/>
        </w:rPr>
        <w:tab/>
        <w:t xml:space="preserve">Rut del Custodio Internacional: Informar el RUT asignado al Custodio Internacional conforme al procedimiento simplificado a que se refiere la Resolución Exenta N° 36 de 2011 del Servicio de Impuestos Internos, o aquella normativa tributaria que la modifique o reemplace, cuando actúe a nombre propio por cuenta de Mandantes sin domicilio o residencia en Chile. </w:t>
      </w:r>
    </w:p>
    <w:p w:rsidR="00267D84" w:rsidRPr="00230198" w:rsidRDefault="00267D84" w:rsidP="00267D84">
      <w:pPr>
        <w:pStyle w:val="Textocomentario"/>
        <w:jc w:val="both"/>
        <w:rPr>
          <w:rFonts w:ascii="Arial" w:hAnsi="Arial" w:cs="Arial"/>
        </w:rPr>
      </w:pPr>
    </w:p>
    <w:p w:rsidR="001C0F77" w:rsidRDefault="00F92BB3" w:rsidP="00230198">
      <w:pPr>
        <w:pStyle w:val="Textocomentario"/>
        <w:ind w:left="709" w:hanging="709"/>
        <w:jc w:val="both"/>
        <w:rPr>
          <w:rFonts w:ascii="Arial" w:hAnsi="Arial" w:cs="Arial"/>
        </w:rPr>
      </w:pPr>
      <w:r w:rsidRPr="00230198">
        <w:rPr>
          <w:rFonts w:ascii="Arial" w:hAnsi="Arial" w:cs="Arial"/>
        </w:rPr>
        <w:t xml:space="preserve">2 al </w:t>
      </w:r>
      <w:r w:rsidR="00CD114C">
        <w:rPr>
          <w:rFonts w:ascii="Arial" w:hAnsi="Arial" w:cs="Arial"/>
        </w:rPr>
        <w:t>9</w:t>
      </w:r>
      <w:r w:rsidRPr="00230198">
        <w:rPr>
          <w:rFonts w:ascii="Arial" w:hAnsi="Arial" w:cs="Arial"/>
        </w:rPr>
        <w:t>.</w:t>
      </w:r>
      <w:r w:rsidRPr="00230198">
        <w:rPr>
          <w:rFonts w:ascii="Arial" w:hAnsi="Arial" w:cs="Arial"/>
        </w:rPr>
        <w:tab/>
        <w:t>Completar la información solicitada en los campos N°</w:t>
      </w:r>
      <w:r w:rsidR="00F718A3">
        <w:rPr>
          <w:rFonts w:ascii="Arial" w:hAnsi="Arial" w:cs="Arial"/>
        </w:rPr>
        <w:t>2</w:t>
      </w:r>
      <w:r w:rsidRPr="00230198">
        <w:rPr>
          <w:rFonts w:ascii="Arial" w:hAnsi="Arial" w:cs="Arial"/>
        </w:rPr>
        <w:t xml:space="preserve"> al N°</w:t>
      </w:r>
      <w:r w:rsidR="00186B23">
        <w:rPr>
          <w:rFonts w:ascii="Arial" w:hAnsi="Arial" w:cs="Arial"/>
        </w:rPr>
        <w:t>1</w:t>
      </w:r>
      <w:r w:rsidR="00CD114C">
        <w:rPr>
          <w:rFonts w:ascii="Arial" w:hAnsi="Arial" w:cs="Arial"/>
        </w:rPr>
        <w:t>9</w:t>
      </w:r>
      <w:r w:rsidRPr="00230198">
        <w:rPr>
          <w:rFonts w:ascii="Arial" w:hAnsi="Arial" w:cs="Arial"/>
        </w:rPr>
        <w:t xml:space="preserve"> de esta sección del Formulario, según corresponda. </w:t>
      </w:r>
    </w:p>
    <w:p w:rsidR="001C0F77" w:rsidRDefault="001C0F77" w:rsidP="00230198">
      <w:pPr>
        <w:pStyle w:val="Textocomentario"/>
        <w:ind w:left="709" w:hanging="709"/>
        <w:jc w:val="both"/>
        <w:rPr>
          <w:rFonts w:ascii="Arial" w:hAnsi="Arial" w:cs="Arial"/>
        </w:rPr>
      </w:pPr>
    </w:p>
    <w:p w:rsidR="001C0F77" w:rsidRDefault="001C0F77" w:rsidP="001C0F77">
      <w:pPr>
        <w:pStyle w:val="Textocomentario"/>
        <w:ind w:left="709" w:hanging="1"/>
        <w:jc w:val="both"/>
        <w:rPr>
          <w:rFonts w:ascii="Arial" w:hAnsi="Arial" w:cs="Arial"/>
          <w:b/>
          <w:sz w:val="24"/>
          <w:szCs w:val="24"/>
        </w:rPr>
      </w:pPr>
      <w:r w:rsidRPr="00CD114C">
        <w:rPr>
          <w:rFonts w:ascii="Arial" w:hAnsi="Arial" w:cs="Arial"/>
        </w:rPr>
        <w:t>En el campo N°</w:t>
      </w:r>
      <w:r w:rsidR="00186B23" w:rsidRPr="00CD114C">
        <w:rPr>
          <w:rFonts w:ascii="Arial" w:hAnsi="Arial" w:cs="Arial"/>
        </w:rPr>
        <w:t>4</w:t>
      </w:r>
      <w:r w:rsidRPr="00CD114C">
        <w:rPr>
          <w:rFonts w:ascii="Arial" w:hAnsi="Arial" w:cs="Arial"/>
        </w:rPr>
        <w:t xml:space="preserve"> indicar la modalidad de reporte seleccionada por el Custodio Internacional conforme a lo dispuesto</w:t>
      </w:r>
      <w:r>
        <w:rPr>
          <w:rFonts w:ascii="Arial" w:hAnsi="Arial" w:cs="Arial"/>
        </w:rPr>
        <w:t xml:space="preserve"> en la sección 11 del Capítulo XIV de este Manual: directamente por el Custodio Internacional: </w:t>
      </w:r>
      <w:r w:rsidR="002C2CE5">
        <w:rPr>
          <w:rFonts w:ascii="Arial" w:hAnsi="Arial" w:cs="Arial"/>
        </w:rPr>
        <w:t xml:space="preserve">o a través de </w:t>
      </w:r>
      <w:r>
        <w:rPr>
          <w:rFonts w:ascii="Arial" w:hAnsi="Arial" w:cs="Arial"/>
        </w:rPr>
        <w:t xml:space="preserve">(ii) </w:t>
      </w:r>
      <w:r w:rsidRPr="001C0F77">
        <w:rPr>
          <w:rFonts w:ascii="Arial" w:hAnsi="Arial" w:cs="Arial"/>
        </w:rPr>
        <w:t xml:space="preserve"> su Agente Responsable para Fines Tributarios, </w:t>
      </w:r>
      <w:r>
        <w:rPr>
          <w:rFonts w:ascii="Arial" w:hAnsi="Arial" w:cs="Arial"/>
        </w:rPr>
        <w:t>(</w:t>
      </w:r>
      <w:r w:rsidRPr="001C0F77">
        <w:rPr>
          <w:rFonts w:ascii="Arial" w:hAnsi="Arial" w:cs="Arial"/>
        </w:rPr>
        <w:t xml:space="preserve">iii)  la empresa de depósito y custodia de valores local </w:t>
      </w:r>
      <w:r>
        <w:rPr>
          <w:rFonts w:ascii="Arial" w:hAnsi="Arial" w:cs="Arial"/>
        </w:rPr>
        <w:t xml:space="preserve">con la cual mantenga </w:t>
      </w:r>
      <w:r w:rsidRPr="001C0F77">
        <w:rPr>
          <w:rFonts w:ascii="Arial" w:hAnsi="Arial" w:cs="Arial"/>
        </w:rPr>
        <w:t xml:space="preserve">convenio; o </w:t>
      </w:r>
      <w:r>
        <w:rPr>
          <w:rFonts w:ascii="Arial" w:hAnsi="Arial" w:cs="Arial"/>
        </w:rPr>
        <w:t>(iv)</w:t>
      </w:r>
      <w:r w:rsidRPr="001C0F77">
        <w:rPr>
          <w:rFonts w:ascii="Arial" w:hAnsi="Arial" w:cs="Arial"/>
        </w:rPr>
        <w:t xml:space="preserve"> una entidad del MCF que haya intervenido en ingresos o remesas de divisas efectuados por el Custodio Internacional</w:t>
      </w:r>
      <w:r>
        <w:rPr>
          <w:rFonts w:ascii="Arial" w:hAnsi="Arial" w:cs="Arial"/>
        </w:rPr>
        <w:t xml:space="preserve"> en el período.</w:t>
      </w:r>
    </w:p>
    <w:p w:rsidR="001C0F77" w:rsidRDefault="001C0F77" w:rsidP="001C0F77">
      <w:pPr>
        <w:pStyle w:val="Textocomentario"/>
        <w:ind w:left="709" w:hanging="1"/>
        <w:jc w:val="both"/>
        <w:rPr>
          <w:rFonts w:ascii="Arial" w:hAnsi="Arial" w:cs="Arial"/>
          <w:b/>
          <w:sz w:val="24"/>
          <w:szCs w:val="24"/>
        </w:rPr>
      </w:pPr>
    </w:p>
    <w:p w:rsidR="00D70C87" w:rsidRPr="00230198" w:rsidRDefault="00F92BB3" w:rsidP="001C0F77">
      <w:pPr>
        <w:pStyle w:val="Textocomentario"/>
        <w:ind w:left="709" w:hanging="1"/>
        <w:jc w:val="both"/>
      </w:pPr>
      <w:r w:rsidRPr="00230198">
        <w:rPr>
          <w:rFonts w:ascii="Arial" w:hAnsi="Arial" w:cs="Arial"/>
        </w:rPr>
        <w:t>En el campo N°</w:t>
      </w:r>
      <w:r w:rsidR="00CD114C">
        <w:rPr>
          <w:rFonts w:ascii="Arial" w:hAnsi="Arial" w:cs="Arial"/>
        </w:rPr>
        <w:t>8</w:t>
      </w:r>
      <w:r w:rsidR="003B7D6F" w:rsidRPr="00230198">
        <w:rPr>
          <w:rFonts w:ascii="Arial" w:hAnsi="Arial" w:cs="Arial"/>
        </w:rPr>
        <w:t xml:space="preserve"> </w:t>
      </w:r>
      <w:r w:rsidRPr="00230198">
        <w:rPr>
          <w:rFonts w:ascii="Arial" w:hAnsi="Arial" w:cs="Arial"/>
        </w:rPr>
        <w:t>indicar el período informado</w:t>
      </w:r>
      <w:r w:rsidR="00D70C87" w:rsidRPr="00230198">
        <w:rPr>
          <w:rFonts w:ascii="Arial" w:hAnsi="Arial" w:cs="Arial"/>
        </w:rPr>
        <w:t xml:space="preserve"> de acuerdo al siguiente formato</w:t>
      </w:r>
      <w:r w:rsidR="00230198">
        <w:rPr>
          <w:rFonts w:ascii="Arial" w:hAnsi="Arial" w:cs="Arial"/>
        </w:rPr>
        <w:t>;</w:t>
      </w:r>
      <w:r w:rsidR="00D70C87" w:rsidRPr="00230198">
        <w:rPr>
          <w:rFonts w:ascii="Arial" w:hAnsi="Arial" w:cs="Arial"/>
        </w:rPr>
        <w:t xml:space="preserve"> 1-15, </w:t>
      </w:r>
      <w:r w:rsidR="00892931" w:rsidRPr="00230198">
        <w:rPr>
          <w:rFonts w:ascii="Arial" w:hAnsi="Arial" w:cs="Arial"/>
        </w:rPr>
        <w:t>mm/</w:t>
      </w:r>
      <w:proofErr w:type="spellStart"/>
      <w:r w:rsidR="00892931" w:rsidRPr="00230198">
        <w:rPr>
          <w:rFonts w:ascii="Arial" w:hAnsi="Arial" w:cs="Arial"/>
        </w:rPr>
        <w:t>aa</w:t>
      </w:r>
      <w:proofErr w:type="spellEnd"/>
      <w:r w:rsidR="00D70C87" w:rsidRPr="00230198">
        <w:rPr>
          <w:rFonts w:ascii="Arial" w:hAnsi="Arial" w:cs="Arial"/>
        </w:rPr>
        <w:t>)</w:t>
      </w:r>
      <w:r w:rsidR="00892931" w:rsidRPr="00230198">
        <w:rPr>
          <w:rFonts w:ascii="Arial" w:hAnsi="Arial" w:cs="Arial"/>
        </w:rPr>
        <w:t>; 16-30/mm/</w:t>
      </w:r>
      <w:proofErr w:type="spellStart"/>
      <w:r w:rsidR="00892931" w:rsidRPr="00230198">
        <w:rPr>
          <w:rFonts w:ascii="Arial" w:hAnsi="Arial" w:cs="Arial"/>
        </w:rPr>
        <w:t>aa</w:t>
      </w:r>
      <w:proofErr w:type="spellEnd"/>
      <w:r w:rsidR="00892931" w:rsidRPr="00230198">
        <w:rPr>
          <w:rFonts w:ascii="Arial" w:hAnsi="Arial" w:cs="Arial"/>
        </w:rPr>
        <w:t>, según corresponda.</w:t>
      </w:r>
    </w:p>
    <w:p w:rsidR="00F92BB3" w:rsidRPr="00230198" w:rsidRDefault="00F92BB3" w:rsidP="00267D84">
      <w:pPr>
        <w:ind w:left="708" w:hanging="708"/>
        <w:jc w:val="both"/>
        <w:rPr>
          <w:rFonts w:ascii="Arial" w:hAnsi="Arial" w:cs="Arial"/>
          <w:sz w:val="20"/>
          <w:szCs w:val="20"/>
        </w:rPr>
      </w:pPr>
      <w:r w:rsidRPr="00230198">
        <w:rPr>
          <w:rFonts w:ascii="Arial" w:hAnsi="Arial" w:cs="Arial"/>
          <w:sz w:val="20"/>
          <w:szCs w:val="20"/>
        </w:rPr>
        <w:t xml:space="preserve">. </w:t>
      </w:r>
    </w:p>
    <w:p w:rsidR="00F92BB3" w:rsidRPr="00230198" w:rsidRDefault="00F92BB3" w:rsidP="00267D84">
      <w:pPr>
        <w:rPr>
          <w:rFonts w:ascii="Arial" w:hAnsi="Arial" w:cs="Arial"/>
          <w:b/>
          <w:sz w:val="20"/>
          <w:szCs w:val="20"/>
        </w:rPr>
      </w:pPr>
      <w:r w:rsidRPr="00230198">
        <w:rPr>
          <w:rFonts w:ascii="Arial" w:hAnsi="Arial" w:cs="Arial"/>
          <w:b/>
          <w:sz w:val="20"/>
          <w:szCs w:val="20"/>
        </w:rPr>
        <w:t xml:space="preserve">B. </w:t>
      </w:r>
      <w:r w:rsidRPr="00230198">
        <w:rPr>
          <w:rFonts w:ascii="Arial" w:hAnsi="Arial" w:cs="Arial"/>
          <w:b/>
          <w:sz w:val="20"/>
          <w:szCs w:val="20"/>
        </w:rPr>
        <w:tab/>
        <w:t>INFORMACION SOLICITADA</w:t>
      </w:r>
      <w:r w:rsidR="00A92BE0">
        <w:rPr>
          <w:rFonts w:ascii="Arial" w:hAnsi="Arial" w:cs="Arial"/>
          <w:b/>
          <w:sz w:val="20"/>
          <w:szCs w:val="20"/>
        </w:rPr>
        <w:t xml:space="preserve"> SOBRE STOCK DE INVERSIONES EN CUSTODIA</w:t>
      </w:r>
      <w:r w:rsidRPr="00230198">
        <w:rPr>
          <w:rFonts w:ascii="Arial" w:hAnsi="Arial" w:cs="Arial"/>
          <w:b/>
          <w:sz w:val="20"/>
          <w:szCs w:val="20"/>
        </w:rPr>
        <w:t xml:space="preserve">: </w:t>
      </w:r>
    </w:p>
    <w:p w:rsidR="00267D84" w:rsidRPr="00230198" w:rsidRDefault="00267D84" w:rsidP="00267D84">
      <w:pPr>
        <w:pStyle w:val="Prrafodelista"/>
        <w:contextualSpacing/>
        <w:rPr>
          <w:rFonts w:ascii="Arial" w:hAnsi="Arial" w:cs="Arial"/>
          <w:b/>
          <w:sz w:val="20"/>
          <w:szCs w:val="20"/>
        </w:rPr>
      </w:pPr>
    </w:p>
    <w:p w:rsidR="00F92BB3" w:rsidRPr="00A92BE0" w:rsidRDefault="00F92BB3" w:rsidP="00A92BE0">
      <w:pPr>
        <w:pStyle w:val="Prrafodelista"/>
        <w:numPr>
          <w:ilvl w:val="0"/>
          <w:numId w:val="9"/>
        </w:numPr>
        <w:contextualSpacing/>
        <w:rPr>
          <w:rFonts w:ascii="Arial" w:hAnsi="Arial" w:cs="Arial"/>
          <w:b/>
          <w:sz w:val="20"/>
          <w:szCs w:val="20"/>
        </w:rPr>
      </w:pPr>
      <w:r w:rsidRPr="00A92BE0">
        <w:rPr>
          <w:rFonts w:ascii="Arial" w:hAnsi="Arial" w:cs="Arial"/>
          <w:b/>
          <w:sz w:val="20"/>
          <w:szCs w:val="20"/>
        </w:rPr>
        <w:t>Identificación de Instrumento</w:t>
      </w:r>
      <w:r w:rsidR="0047470D">
        <w:rPr>
          <w:rFonts w:ascii="Arial" w:hAnsi="Arial" w:cs="Arial"/>
          <w:b/>
          <w:sz w:val="20"/>
          <w:szCs w:val="20"/>
        </w:rPr>
        <w:t>s</w:t>
      </w:r>
      <w:r w:rsidRPr="00A92BE0">
        <w:rPr>
          <w:rFonts w:ascii="Arial" w:hAnsi="Arial" w:cs="Arial"/>
          <w:b/>
          <w:sz w:val="20"/>
          <w:szCs w:val="20"/>
        </w:rPr>
        <w:t>:</w:t>
      </w:r>
    </w:p>
    <w:p w:rsidR="00F92BB3" w:rsidRPr="00230198" w:rsidRDefault="00F92BB3" w:rsidP="00267D84">
      <w:pPr>
        <w:pStyle w:val="Prrafodelista"/>
        <w:ind w:left="792"/>
        <w:rPr>
          <w:rFonts w:ascii="Arial" w:hAnsi="Arial" w:cs="Arial"/>
          <w:b/>
          <w:sz w:val="20"/>
          <w:szCs w:val="20"/>
        </w:rPr>
      </w:pPr>
    </w:p>
    <w:p w:rsidR="00F92BB3" w:rsidRPr="00230198" w:rsidRDefault="00F92BB3" w:rsidP="00267D84">
      <w:pPr>
        <w:pStyle w:val="Prrafodelista"/>
        <w:numPr>
          <w:ilvl w:val="1"/>
          <w:numId w:val="4"/>
        </w:num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230198">
        <w:rPr>
          <w:rFonts w:ascii="Arial" w:hAnsi="Arial" w:cs="Arial"/>
          <w:b/>
          <w:sz w:val="20"/>
          <w:szCs w:val="20"/>
        </w:rPr>
        <w:t xml:space="preserve">Tipo de </w:t>
      </w:r>
      <w:r w:rsidRPr="00230198">
        <w:rPr>
          <w:rFonts w:ascii="Arial" w:hAnsi="Arial" w:cs="Arial"/>
          <w:b/>
          <w:color w:val="000000" w:themeColor="text1"/>
          <w:sz w:val="20"/>
          <w:szCs w:val="20"/>
        </w:rPr>
        <w:t>Instrumento</w:t>
      </w:r>
      <w:r w:rsidRPr="00230198">
        <w:rPr>
          <w:rFonts w:ascii="Arial" w:hAnsi="Arial" w:cs="Arial"/>
          <w:b/>
          <w:sz w:val="20"/>
          <w:szCs w:val="20"/>
        </w:rPr>
        <w:t xml:space="preserve">: </w:t>
      </w:r>
      <w:r w:rsidRPr="00230198">
        <w:rPr>
          <w:rFonts w:ascii="Arial" w:hAnsi="Arial" w:cs="Arial"/>
          <w:sz w:val="20"/>
          <w:szCs w:val="20"/>
        </w:rPr>
        <w:t>Clasificar las inversiones realizadas o mantenidas por el Custodio Internacional por cuenta de un Mandante sin domicilio o residencia en Chile durante el período de reporte; según los siguientes códigos</w:t>
      </w:r>
      <w:r w:rsidR="00E146DB" w:rsidRPr="00230198">
        <w:rPr>
          <w:rFonts w:ascii="Arial" w:hAnsi="Arial" w:cs="Arial"/>
          <w:sz w:val="20"/>
          <w:szCs w:val="20"/>
        </w:rPr>
        <w:t>, respecto de instrumentos emitidos y colocados en el país</w:t>
      </w:r>
      <w:r w:rsidRPr="00230198">
        <w:rPr>
          <w:rFonts w:ascii="Arial" w:hAnsi="Arial" w:cs="Arial"/>
          <w:sz w:val="20"/>
          <w:szCs w:val="20"/>
        </w:rPr>
        <w:t>:</w:t>
      </w:r>
    </w:p>
    <w:p w:rsidR="00F92BB3" w:rsidRPr="00230198" w:rsidRDefault="00F92BB3" w:rsidP="00267D84">
      <w:pPr>
        <w:pStyle w:val="Prrafodelista"/>
        <w:ind w:left="1152"/>
        <w:jc w:val="both"/>
        <w:rPr>
          <w:rFonts w:ascii="Arial" w:hAnsi="Arial" w:cs="Arial"/>
          <w:b/>
          <w:sz w:val="20"/>
          <w:szCs w:val="20"/>
        </w:rPr>
      </w:pPr>
    </w:p>
    <w:p w:rsidR="004107C7" w:rsidRPr="00230198" w:rsidRDefault="00F92BB3" w:rsidP="00267D84">
      <w:pPr>
        <w:pStyle w:val="Prrafodelista"/>
        <w:numPr>
          <w:ilvl w:val="0"/>
          <w:numId w:val="5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230198">
        <w:rPr>
          <w:rFonts w:ascii="Arial" w:hAnsi="Arial" w:cs="Arial"/>
          <w:sz w:val="20"/>
          <w:szCs w:val="20"/>
        </w:rPr>
        <w:t xml:space="preserve">Bonos y pagarés emitidos por el </w:t>
      </w:r>
      <w:r w:rsidR="00E146DB" w:rsidRPr="00230198">
        <w:rPr>
          <w:rFonts w:ascii="Arial" w:hAnsi="Arial" w:cs="Arial"/>
          <w:sz w:val="20"/>
          <w:szCs w:val="20"/>
        </w:rPr>
        <w:t xml:space="preserve">Estado o sus organismos de la Administración </w:t>
      </w:r>
    </w:p>
    <w:p w:rsidR="004107C7" w:rsidRPr="00230198" w:rsidRDefault="004107C7" w:rsidP="00267D84">
      <w:pPr>
        <w:pStyle w:val="Prrafodelista"/>
        <w:numPr>
          <w:ilvl w:val="0"/>
          <w:numId w:val="5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230198">
        <w:rPr>
          <w:rFonts w:ascii="Arial" w:hAnsi="Arial" w:cs="Arial"/>
          <w:sz w:val="20"/>
          <w:szCs w:val="20"/>
        </w:rPr>
        <w:t xml:space="preserve">Bonos y pagarés emitidos por el Banco Central </w:t>
      </w:r>
      <w:r w:rsidR="00E146DB" w:rsidRPr="00230198">
        <w:rPr>
          <w:rFonts w:ascii="Arial" w:hAnsi="Arial" w:cs="Arial"/>
          <w:sz w:val="20"/>
          <w:szCs w:val="20"/>
        </w:rPr>
        <w:t>de Chile,</w:t>
      </w:r>
      <w:r w:rsidRPr="00230198">
        <w:rPr>
          <w:rFonts w:ascii="Arial" w:hAnsi="Arial" w:cs="Arial"/>
          <w:sz w:val="20"/>
          <w:szCs w:val="20"/>
        </w:rPr>
        <w:t xml:space="preserve"> </w:t>
      </w:r>
    </w:p>
    <w:p w:rsidR="00F92BB3" w:rsidRPr="00230198" w:rsidRDefault="004107C7" w:rsidP="00267D84">
      <w:pPr>
        <w:pStyle w:val="Prrafodelista"/>
        <w:numPr>
          <w:ilvl w:val="0"/>
          <w:numId w:val="5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230198">
        <w:rPr>
          <w:rFonts w:ascii="Arial" w:hAnsi="Arial" w:cs="Arial"/>
          <w:sz w:val="20"/>
          <w:szCs w:val="20"/>
        </w:rPr>
        <w:t xml:space="preserve">Bonos y pagarés emitidos por </w:t>
      </w:r>
      <w:r w:rsidR="00E146DB" w:rsidRPr="00230198">
        <w:rPr>
          <w:rFonts w:ascii="Arial" w:hAnsi="Arial" w:cs="Arial"/>
          <w:sz w:val="20"/>
          <w:szCs w:val="20"/>
        </w:rPr>
        <w:t xml:space="preserve">empresas del Estado u </w:t>
      </w:r>
      <w:r w:rsidRPr="00230198">
        <w:rPr>
          <w:rFonts w:ascii="Arial" w:hAnsi="Arial" w:cs="Arial"/>
          <w:sz w:val="20"/>
          <w:szCs w:val="20"/>
        </w:rPr>
        <w:t>otras entidades públicas</w:t>
      </w:r>
      <w:proofErr w:type="gramStart"/>
      <w:r w:rsidRPr="00230198">
        <w:rPr>
          <w:rFonts w:ascii="Arial" w:hAnsi="Arial" w:cs="Arial"/>
          <w:sz w:val="20"/>
          <w:szCs w:val="20"/>
        </w:rPr>
        <w:t>:</w:t>
      </w:r>
      <w:r w:rsidR="00E146DB" w:rsidRPr="00230198">
        <w:rPr>
          <w:rFonts w:ascii="Arial" w:hAnsi="Arial" w:cs="Arial"/>
          <w:sz w:val="20"/>
          <w:szCs w:val="20"/>
        </w:rPr>
        <w:t xml:space="preserve"> </w:t>
      </w:r>
      <w:r w:rsidR="00F92BB3" w:rsidRPr="00230198">
        <w:rPr>
          <w:rFonts w:ascii="Arial" w:hAnsi="Arial" w:cs="Arial"/>
          <w:sz w:val="20"/>
          <w:szCs w:val="20"/>
        </w:rPr>
        <w:t>.</w:t>
      </w:r>
      <w:proofErr w:type="gramEnd"/>
      <w:r w:rsidR="00F92BB3" w:rsidRPr="00230198">
        <w:rPr>
          <w:rFonts w:ascii="Arial" w:hAnsi="Arial" w:cs="Arial"/>
          <w:sz w:val="20"/>
          <w:szCs w:val="20"/>
        </w:rPr>
        <w:t xml:space="preserve"> </w:t>
      </w:r>
      <w:r w:rsidR="00E146DB" w:rsidRPr="00230198">
        <w:rPr>
          <w:rFonts w:ascii="Arial" w:hAnsi="Arial" w:cs="Arial"/>
          <w:sz w:val="20"/>
          <w:szCs w:val="20"/>
        </w:rPr>
        <w:t>.</w:t>
      </w:r>
    </w:p>
    <w:p w:rsidR="00F92BB3" w:rsidRPr="00230198" w:rsidRDefault="00F92BB3" w:rsidP="00267D84">
      <w:pPr>
        <w:pStyle w:val="Prrafodelista"/>
        <w:numPr>
          <w:ilvl w:val="0"/>
          <w:numId w:val="5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230198">
        <w:rPr>
          <w:rFonts w:ascii="Arial" w:hAnsi="Arial" w:cs="Arial"/>
          <w:sz w:val="20"/>
          <w:szCs w:val="20"/>
        </w:rPr>
        <w:t xml:space="preserve">Bonos y pagarés emitidos por </w:t>
      </w:r>
      <w:r w:rsidR="004107C7" w:rsidRPr="00230198">
        <w:rPr>
          <w:rFonts w:ascii="Arial" w:hAnsi="Arial" w:cs="Arial"/>
          <w:sz w:val="20"/>
          <w:szCs w:val="20"/>
        </w:rPr>
        <w:t xml:space="preserve">empresas </w:t>
      </w:r>
      <w:r w:rsidR="00E146DB" w:rsidRPr="00230198">
        <w:rPr>
          <w:rFonts w:ascii="Arial" w:hAnsi="Arial" w:cs="Arial"/>
          <w:sz w:val="20"/>
          <w:szCs w:val="20"/>
        </w:rPr>
        <w:t xml:space="preserve">o entidades no bancarias del </w:t>
      </w:r>
      <w:r w:rsidRPr="00230198">
        <w:rPr>
          <w:rFonts w:ascii="Arial" w:hAnsi="Arial" w:cs="Arial"/>
          <w:sz w:val="20"/>
          <w:szCs w:val="20"/>
        </w:rPr>
        <w:t>sector privado</w:t>
      </w:r>
      <w:r w:rsidR="00E146DB" w:rsidRPr="00230198">
        <w:rPr>
          <w:rFonts w:ascii="Arial" w:hAnsi="Arial" w:cs="Arial"/>
          <w:sz w:val="20"/>
          <w:szCs w:val="20"/>
        </w:rPr>
        <w:t>,</w:t>
      </w:r>
      <w:r w:rsidRPr="00230198">
        <w:rPr>
          <w:rFonts w:ascii="Arial" w:hAnsi="Arial" w:cs="Arial"/>
          <w:sz w:val="20"/>
          <w:szCs w:val="20"/>
        </w:rPr>
        <w:t xml:space="preserve"> </w:t>
      </w:r>
    </w:p>
    <w:p w:rsidR="004107C7" w:rsidRPr="00230198" w:rsidRDefault="004107C7" w:rsidP="00267D84">
      <w:pPr>
        <w:pStyle w:val="Prrafodelista"/>
        <w:numPr>
          <w:ilvl w:val="0"/>
          <w:numId w:val="5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230198">
        <w:rPr>
          <w:rFonts w:ascii="Arial" w:hAnsi="Arial" w:cs="Arial"/>
          <w:sz w:val="20"/>
          <w:szCs w:val="20"/>
        </w:rPr>
        <w:t xml:space="preserve">Bonos y pagarés emitidos por </w:t>
      </w:r>
      <w:r w:rsidR="00E146DB" w:rsidRPr="00230198">
        <w:rPr>
          <w:rFonts w:ascii="Arial" w:hAnsi="Arial" w:cs="Arial"/>
          <w:sz w:val="20"/>
          <w:szCs w:val="20"/>
        </w:rPr>
        <w:t xml:space="preserve">empresas </w:t>
      </w:r>
      <w:r w:rsidRPr="00230198">
        <w:rPr>
          <w:rFonts w:ascii="Arial" w:hAnsi="Arial" w:cs="Arial"/>
          <w:sz w:val="20"/>
          <w:szCs w:val="20"/>
        </w:rPr>
        <w:t>banc</w:t>
      </w:r>
      <w:r w:rsidR="00E146DB" w:rsidRPr="00230198">
        <w:rPr>
          <w:rFonts w:ascii="Arial" w:hAnsi="Arial" w:cs="Arial"/>
          <w:sz w:val="20"/>
          <w:szCs w:val="20"/>
        </w:rPr>
        <w:t xml:space="preserve">arias establecidas en el país, pertenecientes al </w:t>
      </w:r>
      <w:r w:rsidRPr="00230198">
        <w:rPr>
          <w:rFonts w:ascii="Arial" w:hAnsi="Arial" w:cs="Arial"/>
          <w:sz w:val="20"/>
          <w:szCs w:val="20"/>
        </w:rPr>
        <w:t xml:space="preserve">sector privado: </w:t>
      </w:r>
    </w:p>
    <w:p w:rsidR="00F92BB3" w:rsidRPr="00230198" w:rsidRDefault="00F92BB3" w:rsidP="00267D84">
      <w:pPr>
        <w:pStyle w:val="Prrafodelista"/>
        <w:numPr>
          <w:ilvl w:val="0"/>
          <w:numId w:val="5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230198">
        <w:rPr>
          <w:rFonts w:ascii="Arial" w:hAnsi="Arial" w:cs="Arial"/>
          <w:sz w:val="20"/>
          <w:szCs w:val="20"/>
        </w:rPr>
        <w:t>Instrumentos de Renta Fija de corto plazo: Títulos emitidos en el mercado local, con plazo original de vencimiento igual o inferior a un año, que confiere al tenedor (inversionista extranjero) el derecho a recibir una suma fija en una fecha determinada y se negocian con un descuento en los mercados organizados.</w:t>
      </w:r>
    </w:p>
    <w:p w:rsidR="00F92BB3" w:rsidRPr="00230198" w:rsidRDefault="00F92BB3" w:rsidP="00267D84">
      <w:pPr>
        <w:pStyle w:val="Prrafodelista"/>
        <w:numPr>
          <w:ilvl w:val="0"/>
          <w:numId w:val="5"/>
        </w:numPr>
        <w:contextualSpacing/>
        <w:rPr>
          <w:rFonts w:ascii="Arial" w:hAnsi="Arial" w:cs="Arial"/>
          <w:sz w:val="20"/>
          <w:szCs w:val="20"/>
        </w:rPr>
      </w:pPr>
      <w:r w:rsidRPr="00230198">
        <w:rPr>
          <w:rFonts w:ascii="Arial" w:hAnsi="Arial" w:cs="Arial"/>
          <w:sz w:val="20"/>
          <w:szCs w:val="20"/>
        </w:rPr>
        <w:t xml:space="preserve">Acciones o Derechos de Sociedades </w:t>
      </w:r>
    </w:p>
    <w:p w:rsidR="00F92BB3" w:rsidRPr="00230198" w:rsidRDefault="00F92BB3" w:rsidP="00267D84">
      <w:pPr>
        <w:pStyle w:val="Prrafodelista"/>
        <w:numPr>
          <w:ilvl w:val="0"/>
          <w:numId w:val="5"/>
        </w:numPr>
        <w:contextualSpacing/>
        <w:rPr>
          <w:rFonts w:ascii="Arial" w:hAnsi="Arial" w:cs="Arial"/>
          <w:sz w:val="20"/>
          <w:szCs w:val="20"/>
        </w:rPr>
      </w:pPr>
      <w:r w:rsidRPr="00230198">
        <w:rPr>
          <w:rFonts w:ascii="Arial" w:hAnsi="Arial" w:cs="Arial"/>
          <w:sz w:val="20"/>
          <w:szCs w:val="20"/>
        </w:rPr>
        <w:t xml:space="preserve">Cuotas de Fondos Mutuos o de Inversión regidos por la Ley N°20.712:  </w:t>
      </w:r>
    </w:p>
    <w:p w:rsidR="00F92BB3" w:rsidRPr="00230198" w:rsidRDefault="00F92BB3" w:rsidP="00267D84">
      <w:pPr>
        <w:pStyle w:val="Prrafodelista"/>
        <w:numPr>
          <w:ilvl w:val="0"/>
          <w:numId w:val="5"/>
        </w:numPr>
        <w:contextualSpacing/>
        <w:rPr>
          <w:rFonts w:ascii="Arial" w:hAnsi="Arial" w:cs="Arial"/>
          <w:sz w:val="20"/>
          <w:szCs w:val="20"/>
        </w:rPr>
      </w:pPr>
      <w:r w:rsidRPr="00230198">
        <w:rPr>
          <w:rFonts w:ascii="Arial" w:hAnsi="Arial" w:cs="Arial"/>
          <w:sz w:val="20"/>
          <w:szCs w:val="20"/>
        </w:rPr>
        <w:t>Otros instrumentos financieros: cualquier otro instrumento de inversión, distinto de los mencionados en los literales anteriores.</w:t>
      </w:r>
    </w:p>
    <w:p w:rsidR="00F92BB3" w:rsidRPr="00230198" w:rsidRDefault="00F92BB3" w:rsidP="00267D84">
      <w:pPr>
        <w:pStyle w:val="Prrafodelista"/>
        <w:numPr>
          <w:ilvl w:val="0"/>
          <w:numId w:val="5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230198">
        <w:rPr>
          <w:rFonts w:ascii="Arial" w:hAnsi="Arial" w:cs="Arial"/>
          <w:sz w:val="20"/>
          <w:szCs w:val="20"/>
        </w:rPr>
        <w:t xml:space="preserve">Otras operaciones efectuadas con cualquiera de los títulos o valores antedichos, que no impliquen su transferencia de dominio pero otorguen otra clase de derechos al inversionista concernientes a su uso, goce o mera tenencia. </w:t>
      </w:r>
    </w:p>
    <w:p w:rsidR="00F92BB3" w:rsidRPr="00230198" w:rsidRDefault="00F92BB3" w:rsidP="00267D84">
      <w:pPr>
        <w:pStyle w:val="Prrafodelista"/>
        <w:ind w:left="1152"/>
        <w:jc w:val="both"/>
        <w:rPr>
          <w:rFonts w:ascii="Arial" w:hAnsi="Arial" w:cs="Arial"/>
          <w:b/>
          <w:sz w:val="20"/>
          <w:szCs w:val="20"/>
        </w:rPr>
      </w:pPr>
    </w:p>
    <w:p w:rsidR="00A92BE0" w:rsidRPr="00A92BE0" w:rsidRDefault="00F92BB3" w:rsidP="00A92BE0">
      <w:pPr>
        <w:pStyle w:val="Prrafodelista"/>
        <w:numPr>
          <w:ilvl w:val="1"/>
          <w:numId w:val="4"/>
        </w:num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230198">
        <w:rPr>
          <w:rFonts w:ascii="Arial" w:hAnsi="Arial" w:cs="Arial"/>
          <w:b/>
          <w:sz w:val="20"/>
          <w:szCs w:val="20"/>
        </w:rPr>
        <w:t xml:space="preserve">Nemotécnico: </w:t>
      </w:r>
      <w:r w:rsidRPr="00230198">
        <w:rPr>
          <w:rFonts w:ascii="Arial" w:hAnsi="Arial" w:cs="Arial"/>
          <w:sz w:val="20"/>
          <w:szCs w:val="20"/>
        </w:rPr>
        <w:t xml:space="preserve">Señalar el código nemotécnico correspondiente a los instrumentos informados en 1.1., </w:t>
      </w:r>
    </w:p>
    <w:p w:rsidR="00DB52DC" w:rsidRDefault="00DB52DC" w:rsidP="00DB52DC">
      <w:pPr>
        <w:pStyle w:val="Prrafodelista"/>
        <w:ind w:left="1152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A92BE0" w:rsidRPr="00A92BE0" w:rsidRDefault="00C77D23" w:rsidP="00A92BE0">
      <w:pPr>
        <w:pStyle w:val="Prrafodelista"/>
        <w:numPr>
          <w:ilvl w:val="1"/>
          <w:numId w:val="4"/>
        </w:num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A92BE0">
        <w:rPr>
          <w:rFonts w:ascii="Arial" w:hAnsi="Arial" w:cs="Arial"/>
          <w:b/>
          <w:sz w:val="20"/>
          <w:szCs w:val="20"/>
        </w:rPr>
        <w:t>Código ISIN:</w:t>
      </w:r>
      <w:r w:rsidRPr="00A92BE0">
        <w:rPr>
          <w:rFonts w:ascii="Arial" w:hAnsi="Arial" w:cs="Arial"/>
          <w:sz w:val="20"/>
          <w:szCs w:val="20"/>
        </w:rPr>
        <w:t xml:space="preserve"> </w:t>
      </w:r>
      <w:r w:rsidR="00DB52DC">
        <w:rPr>
          <w:rFonts w:ascii="Arial" w:hAnsi="Arial" w:cs="Arial"/>
          <w:sz w:val="20"/>
          <w:szCs w:val="20"/>
        </w:rPr>
        <w:t>Indicar</w:t>
      </w:r>
      <w:r w:rsidRPr="00A92BE0">
        <w:rPr>
          <w:rFonts w:ascii="Arial" w:hAnsi="Arial" w:cs="Arial"/>
          <w:sz w:val="20"/>
          <w:szCs w:val="20"/>
        </w:rPr>
        <w:t xml:space="preserve"> el código ISIN (“International Securities </w:t>
      </w:r>
      <w:proofErr w:type="spellStart"/>
      <w:r w:rsidRPr="00A92BE0">
        <w:rPr>
          <w:rFonts w:ascii="Arial" w:hAnsi="Arial" w:cs="Arial"/>
          <w:sz w:val="20"/>
          <w:szCs w:val="20"/>
        </w:rPr>
        <w:t>Ide</w:t>
      </w:r>
      <w:r w:rsidR="00300FA0" w:rsidRPr="00A92BE0">
        <w:rPr>
          <w:rFonts w:ascii="Arial" w:hAnsi="Arial" w:cs="Arial"/>
          <w:sz w:val="20"/>
          <w:szCs w:val="20"/>
        </w:rPr>
        <w:t>n</w:t>
      </w:r>
      <w:r w:rsidRPr="00A92BE0">
        <w:rPr>
          <w:rFonts w:ascii="Arial" w:hAnsi="Arial" w:cs="Arial"/>
          <w:sz w:val="20"/>
          <w:szCs w:val="20"/>
        </w:rPr>
        <w:t>tification</w:t>
      </w:r>
      <w:proofErr w:type="spellEnd"/>
      <w:r w:rsidRPr="00A92BE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92BE0">
        <w:rPr>
          <w:rFonts w:ascii="Arial" w:hAnsi="Arial" w:cs="Arial"/>
          <w:sz w:val="20"/>
          <w:szCs w:val="20"/>
        </w:rPr>
        <w:t>Number</w:t>
      </w:r>
      <w:proofErr w:type="spellEnd"/>
      <w:r w:rsidRPr="00A92BE0">
        <w:rPr>
          <w:rFonts w:ascii="Arial" w:hAnsi="Arial" w:cs="Arial"/>
          <w:sz w:val="20"/>
          <w:szCs w:val="20"/>
        </w:rPr>
        <w:t>) asignado por la Agencia Numeradora Nacional</w:t>
      </w:r>
      <w:r w:rsidR="00DB52DC">
        <w:rPr>
          <w:rFonts w:ascii="Arial" w:hAnsi="Arial" w:cs="Arial"/>
          <w:sz w:val="20"/>
          <w:szCs w:val="20"/>
        </w:rPr>
        <w:t>, en su caso</w:t>
      </w:r>
      <w:r w:rsidRPr="00A92BE0">
        <w:rPr>
          <w:rFonts w:ascii="Arial" w:hAnsi="Arial" w:cs="Arial"/>
          <w:sz w:val="20"/>
          <w:szCs w:val="20"/>
        </w:rPr>
        <w:t>.</w:t>
      </w:r>
    </w:p>
    <w:p w:rsidR="00A92BE0" w:rsidRDefault="00A92BE0" w:rsidP="00A92BE0">
      <w:pPr>
        <w:pStyle w:val="Prrafodelista"/>
        <w:ind w:left="1152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892931" w:rsidRPr="00A92BE0" w:rsidRDefault="00F92BB3" w:rsidP="00A92BE0">
      <w:pPr>
        <w:pStyle w:val="Prrafodelista"/>
        <w:numPr>
          <w:ilvl w:val="1"/>
          <w:numId w:val="4"/>
        </w:num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A92BE0">
        <w:rPr>
          <w:rFonts w:ascii="Arial" w:hAnsi="Arial" w:cs="Arial"/>
          <w:b/>
          <w:sz w:val="20"/>
          <w:szCs w:val="20"/>
        </w:rPr>
        <w:t xml:space="preserve">Moneda o denominación de emisión: </w:t>
      </w:r>
      <w:r w:rsidRPr="00A92BE0">
        <w:rPr>
          <w:rFonts w:ascii="Arial" w:hAnsi="Arial" w:cs="Arial"/>
          <w:sz w:val="20"/>
          <w:szCs w:val="20"/>
        </w:rPr>
        <w:t>Señalar la moneda o denominación de emisión de cada uno de los instrumentos informados en 1.1</w:t>
      </w:r>
      <w:r w:rsidRPr="00A92BE0">
        <w:rPr>
          <w:rFonts w:ascii="Arial" w:hAnsi="Arial" w:cs="Arial"/>
          <w:b/>
          <w:sz w:val="20"/>
          <w:szCs w:val="20"/>
        </w:rPr>
        <w:t xml:space="preserve"> </w:t>
      </w:r>
      <w:r w:rsidRPr="00A92BE0">
        <w:rPr>
          <w:rFonts w:ascii="Arial" w:hAnsi="Arial" w:cs="Arial"/>
          <w:sz w:val="20"/>
          <w:szCs w:val="20"/>
        </w:rPr>
        <w:t>(Ej.: Pesos, Unidades de Fomento, otro)</w:t>
      </w:r>
      <w:r w:rsidR="00892931" w:rsidRPr="00A92BE0">
        <w:rPr>
          <w:rFonts w:ascii="Arial" w:hAnsi="Arial" w:cs="Arial"/>
          <w:sz w:val="20"/>
          <w:szCs w:val="20"/>
        </w:rPr>
        <w:t xml:space="preserve"> en conformidad con la Tabla de Tipos de Inversionistas Extranjeros señalada en el Anexo 5 del Capítulo 1 del Manual.</w:t>
      </w:r>
    </w:p>
    <w:p w:rsidR="00A92BE0" w:rsidRDefault="00A92BE0" w:rsidP="00A92BE0">
      <w:pPr>
        <w:rPr>
          <w:rFonts w:ascii="Arial" w:hAnsi="Arial" w:cs="Arial"/>
          <w:b/>
          <w:sz w:val="20"/>
          <w:szCs w:val="20"/>
          <w:lang w:val="es-CL"/>
        </w:rPr>
      </w:pPr>
    </w:p>
    <w:p w:rsidR="00A92BE0" w:rsidRDefault="00F92BB3" w:rsidP="00A92BE0">
      <w:pPr>
        <w:pStyle w:val="Prrafodelista"/>
        <w:numPr>
          <w:ilvl w:val="0"/>
          <w:numId w:val="9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A92BE0">
        <w:rPr>
          <w:rFonts w:ascii="Arial" w:hAnsi="Arial" w:cs="Arial"/>
          <w:b/>
          <w:sz w:val="20"/>
          <w:szCs w:val="20"/>
        </w:rPr>
        <w:t>Identificación de Mandante</w:t>
      </w:r>
      <w:r w:rsidR="0047470D">
        <w:rPr>
          <w:rFonts w:ascii="Arial" w:hAnsi="Arial" w:cs="Arial"/>
          <w:b/>
          <w:sz w:val="20"/>
          <w:szCs w:val="20"/>
        </w:rPr>
        <w:t>s por cuenta de quienes actúa el Custodio Internacional</w:t>
      </w:r>
      <w:r w:rsidRPr="00A92BE0">
        <w:rPr>
          <w:rFonts w:ascii="Arial" w:hAnsi="Arial" w:cs="Arial"/>
          <w:b/>
          <w:sz w:val="20"/>
          <w:szCs w:val="20"/>
        </w:rPr>
        <w:t xml:space="preserve">: </w:t>
      </w:r>
      <w:r w:rsidRPr="00F718A3">
        <w:rPr>
          <w:rFonts w:ascii="Arial" w:hAnsi="Arial" w:cs="Arial"/>
          <w:sz w:val="20"/>
          <w:szCs w:val="20"/>
        </w:rPr>
        <w:t>Indicar</w:t>
      </w:r>
      <w:r w:rsidRPr="00A92BE0">
        <w:rPr>
          <w:rFonts w:ascii="Arial" w:hAnsi="Arial" w:cs="Arial"/>
          <w:sz w:val="20"/>
          <w:szCs w:val="20"/>
        </w:rPr>
        <w:t xml:space="preserve"> los antecedentes requeridos respecto de cada uno de los Mandantes sin domicilio o residencia en Chile po</w:t>
      </w:r>
      <w:r w:rsidR="00A92BE0">
        <w:rPr>
          <w:rFonts w:ascii="Arial" w:hAnsi="Arial" w:cs="Arial"/>
          <w:sz w:val="20"/>
          <w:szCs w:val="20"/>
        </w:rPr>
        <w:t xml:space="preserve">r cuenta de quienes el Custodio </w:t>
      </w:r>
      <w:r w:rsidRPr="00A92BE0">
        <w:rPr>
          <w:rFonts w:ascii="Arial" w:hAnsi="Arial" w:cs="Arial"/>
          <w:sz w:val="20"/>
          <w:szCs w:val="20"/>
        </w:rPr>
        <w:t>Internacional</w:t>
      </w:r>
      <w:r w:rsidR="001C0F77">
        <w:rPr>
          <w:rFonts w:ascii="Arial" w:hAnsi="Arial" w:cs="Arial"/>
          <w:sz w:val="20"/>
          <w:szCs w:val="20"/>
        </w:rPr>
        <w:t xml:space="preserve"> </w:t>
      </w:r>
      <w:r w:rsidR="00300FA0" w:rsidRPr="00A92BE0">
        <w:rPr>
          <w:rFonts w:ascii="Arial" w:hAnsi="Arial" w:cs="Arial"/>
          <w:sz w:val="20"/>
          <w:szCs w:val="20"/>
        </w:rPr>
        <w:t xml:space="preserve">mantenga en custodia los instrumentos identificados en N°1, </w:t>
      </w:r>
      <w:r w:rsidR="003574F8">
        <w:rPr>
          <w:rFonts w:ascii="Arial" w:hAnsi="Arial" w:cs="Arial"/>
          <w:sz w:val="20"/>
          <w:szCs w:val="20"/>
        </w:rPr>
        <w:t xml:space="preserve">referida al día 15 o al cierre del mes correspondiente </w:t>
      </w:r>
      <w:r w:rsidR="00300FA0" w:rsidRPr="00A92BE0">
        <w:rPr>
          <w:rFonts w:ascii="Arial" w:hAnsi="Arial" w:cs="Arial"/>
          <w:sz w:val="20"/>
          <w:szCs w:val="20"/>
        </w:rPr>
        <w:t>al período informado</w:t>
      </w:r>
      <w:r w:rsidR="003574F8">
        <w:rPr>
          <w:rFonts w:ascii="Arial" w:hAnsi="Arial" w:cs="Arial"/>
          <w:sz w:val="20"/>
          <w:szCs w:val="20"/>
        </w:rPr>
        <w:t>.</w:t>
      </w:r>
    </w:p>
    <w:p w:rsidR="00A92BE0" w:rsidRPr="00A92BE0" w:rsidRDefault="00A92BE0" w:rsidP="00A92BE0">
      <w:pPr>
        <w:pStyle w:val="Prrafodelista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:rsidR="00A92BE0" w:rsidRDefault="00F92BB3" w:rsidP="00A92BE0">
      <w:pPr>
        <w:pStyle w:val="Prrafodelista"/>
        <w:numPr>
          <w:ilvl w:val="1"/>
          <w:numId w:val="9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A92BE0">
        <w:rPr>
          <w:rFonts w:ascii="Arial" w:hAnsi="Arial" w:cs="Arial"/>
          <w:b/>
          <w:sz w:val="20"/>
          <w:szCs w:val="20"/>
        </w:rPr>
        <w:t xml:space="preserve">Tipo de identificación: </w:t>
      </w:r>
      <w:r w:rsidRPr="00A92BE0">
        <w:rPr>
          <w:rFonts w:ascii="Arial" w:hAnsi="Arial" w:cs="Arial"/>
          <w:sz w:val="20"/>
          <w:szCs w:val="20"/>
        </w:rPr>
        <w:t xml:space="preserve">Código Legal </w:t>
      </w:r>
      <w:proofErr w:type="spellStart"/>
      <w:r w:rsidRPr="00A92BE0">
        <w:rPr>
          <w:rFonts w:ascii="Arial" w:hAnsi="Arial" w:cs="Arial"/>
          <w:sz w:val="20"/>
          <w:szCs w:val="20"/>
        </w:rPr>
        <w:t>Entity</w:t>
      </w:r>
      <w:proofErr w:type="spellEnd"/>
      <w:r w:rsidRPr="00A92BE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92BE0">
        <w:rPr>
          <w:rFonts w:ascii="Arial" w:hAnsi="Arial" w:cs="Arial"/>
          <w:sz w:val="20"/>
          <w:szCs w:val="20"/>
        </w:rPr>
        <w:t>Identifier</w:t>
      </w:r>
      <w:proofErr w:type="spellEnd"/>
      <w:r w:rsidRPr="00A92BE0">
        <w:rPr>
          <w:rFonts w:ascii="Arial" w:hAnsi="Arial" w:cs="Arial"/>
          <w:sz w:val="20"/>
          <w:szCs w:val="20"/>
        </w:rPr>
        <w:t xml:space="preserve"> del Mandante. Alternativamente, su número de identificación para fines tributarios en el país de origen o el número de identificación en los sistemas de información del Custodio Internacional</w:t>
      </w:r>
    </w:p>
    <w:p w:rsidR="00A92BE0" w:rsidRPr="00A92BE0" w:rsidRDefault="00A92BE0" w:rsidP="00A92BE0">
      <w:pPr>
        <w:pStyle w:val="Prrafodelista"/>
        <w:ind w:left="792"/>
        <w:contextualSpacing/>
        <w:jc w:val="both"/>
        <w:rPr>
          <w:rFonts w:ascii="Arial" w:hAnsi="Arial" w:cs="Arial"/>
          <w:sz w:val="20"/>
          <w:szCs w:val="20"/>
        </w:rPr>
      </w:pPr>
    </w:p>
    <w:p w:rsidR="00A92BE0" w:rsidRDefault="00F92BB3" w:rsidP="00A92BE0">
      <w:pPr>
        <w:pStyle w:val="Prrafodelista"/>
        <w:numPr>
          <w:ilvl w:val="1"/>
          <w:numId w:val="9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A92BE0">
        <w:rPr>
          <w:rFonts w:ascii="Arial" w:hAnsi="Arial" w:cs="Arial"/>
          <w:b/>
          <w:sz w:val="20"/>
          <w:szCs w:val="20"/>
        </w:rPr>
        <w:t xml:space="preserve">Número o Código de Identificación: </w:t>
      </w:r>
      <w:r w:rsidRPr="00A92BE0">
        <w:rPr>
          <w:rFonts w:ascii="Arial" w:hAnsi="Arial" w:cs="Arial"/>
          <w:sz w:val="20"/>
          <w:szCs w:val="20"/>
        </w:rPr>
        <w:t>Número o código correspondiente al tipo de identificación indicado en 2.1.</w:t>
      </w:r>
    </w:p>
    <w:p w:rsidR="00A92BE0" w:rsidRPr="00A92BE0" w:rsidRDefault="00A92BE0" w:rsidP="00A92BE0">
      <w:pPr>
        <w:pStyle w:val="Prrafodelista"/>
        <w:rPr>
          <w:rFonts w:ascii="Arial" w:hAnsi="Arial" w:cs="Arial"/>
          <w:b/>
          <w:sz w:val="20"/>
          <w:szCs w:val="20"/>
        </w:rPr>
      </w:pPr>
    </w:p>
    <w:p w:rsidR="00A92BE0" w:rsidRDefault="00F92BB3" w:rsidP="00A92BE0">
      <w:pPr>
        <w:pStyle w:val="Prrafodelista"/>
        <w:numPr>
          <w:ilvl w:val="1"/>
          <w:numId w:val="9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A92BE0">
        <w:rPr>
          <w:rFonts w:ascii="Arial" w:hAnsi="Arial" w:cs="Arial"/>
          <w:b/>
          <w:sz w:val="20"/>
          <w:szCs w:val="20"/>
        </w:rPr>
        <w:t xml:space="preserve">Nombre: </w:t>
      </w:r>
      <w:r w:rsidRPr="00A92BE0">
        <w:rPr>
          <w:rFonts w:ascii="Arial" w:hAnsi="Arial" w:cs="Arial"/>
          <w:sz w:val="20"/>
          <w:szCs w:val="20"/>
        </w:rPr>
        <w:t xml:space="preserve">Nombre completo del Mandante </w:t>
      </w:r>
    </w:p>
    <w:p w:rsidR="00A92BE0" w:rsidRPr="00A92BE0" w:rsidRDefault="00A92BE0" w:rsidP="00A92BE0">
      <w:pPr>
        <w:pStyle w:val="Prrafodelista"/>
        <w:rPr>
          <w:rFonts w:ascii="Arial" w:hAnsi="Arial" w:cs="Arial"/>
          <w:b/>
          <w:sz w:val="20"/>
          <w:szCs w:val="20"/>
        </w:rPr>
      </w:pPr>
    </w:p>
    <w:p w:rsidR="00A92BE0" w:rsidRDefault="00F92BB3" w:rsidP="00A92BE0">
      <w:pPr>
        <w:pStyle w:val="Prrafodelista"/>
        <w:numPr>
          <w:ilvl w:val="1"/>
          <w:numId w:val="9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A92BE0">
        <w:rPr>
          <w:rFonts w:ascii="Arial" w:hAnsi="Arial" w:cs="Arial"/>
          <w:b/>
          <w:sz w:val="20"/>
          <w:szCs w:val="20"/>
        </w:rPr>
        <w:t xml:space="preserve">País de Origen: </w:t>
      </w:r>
      <w:r w:rsidRPr="00A92BE0">
        <w:rPr>
          <w:rFonts w:ascii="Arial" w:hAnsi="Arial" w:cs="Arial"/>
          <w:sz w:val="20"/>
          <w:szCs w:val="20"/>
        </w:rPr>
        <w:t>Indicar el código asignado para el país de origen o constitución del Mandante, en conformidad con la Tabla correspondiente indicada en el Anexo 5 del Capítulo 1 del Manual</w:t>
      </w:r>
    </w:p>
    <w:p w:rsidR="00A92BE0" w:rsidRPr="00A92BE0" w:rsidRDefault="00A92BE0" w:rsidP="00A92BE0">
      <w:pPr>
        <w:pStyle w:val="Prrafodelista"/>
        <w:ind w:left="792"/>
        <w:contextualSpacing/>
        <w:jc w:val="both"/>
        <w:rPr>
          <w:rFonts w:ascii="Arial" w:hAnsi="Arial" w:cs="Arial"/>
          <w:sz w:val="20"/>
          <w:szCs w:val="20"/>
        </w:rPr>
      </w:pPr>
    </w:p>
    <w:p w:rsidR="00A92BE0" w:rsidRDefault="00F92BB3" w:rsidP="00A92BE0">
      <w:pPr>
        <w:pStyle w:val="Prrafodelista"/>
        <w:numPr>
          <w:ilvl w:val="1"/>
          <w:numId w:val="9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A92BE0">
        <w:rPr>
          <w:rFonts w:ascii="Arial" w:hAnsi="Arial" w:cs="Arial"/>
          <w:b/>
          <w:sz w:val="20"/>
          <w:szCs w:val="20"/>
        </w:rPr>
        <w:t>Tipo de Mandante</w:t>
      </w:r>
      <w:r w:rsidRPr="00A92BE0">
        <w:rPr>
          <w:rFonts w:ascii="Arial" w:hAnsi="Arial" w:cs="Arial"/>
          <w:sz w:val="20"/>
          <w:szCs w:val="20"/>
        </w:rPr>
        <w:t>. Indicar el código correspondiente según la calidad de cada mandante, en conformidad con la Tabla de Tipos de Inversionistas Extranjeros señalada en el Anexo 5 del Capítulo 1 del Manual.</w:t>
      </w:r>
    </w:p>
    <w:p w:rsidR="00A92BE0" w:rsidRPr="00A92BE0" w:rsidRDefault="00A92BE0" w:rsidP="00A92BE0">
      <w:pPr>
        <w:pStyle w:val="Prrafodelista"/>
        <w:rPr>
          <w:rFonts w:ascii="Arial" w:hAnsi="Arial" w:cs="Arial"/>
          <w:b/>
          <w:sz w:val="20"/>
          <w:szCs w:val="20"/>
        </w:rPr>
      </w:pPr>
    </w:p>
    <w:p w:rsidR="00C77D23" w:rsidRPr="00D35990" w:rsidRDefault="00F92BB3" w:rsidP="00A92BE0">
      <w:pPr>
        <w:pStyle w:val="Prrafodelista"/>
        <w:numPr>
          <w:ilvl w:val="1"/>
          <w:numId w:val="9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D35990">
        <w:rPr>
          <w:rFonts w:ascii="Arial" w:hAnsi="Arial" w:cs="Arial"/>
          <w:b/>
          <w:sz w:val="20"/>
          <w:szCs w:val="20"/>
        </w:rPr>
        <w:t xml:space="preserve">Sustitución de </w:t>
      </w:r>
      <w:r w:rsidR="0047470D">
        <w:rPr>
          <w:rFonts w:ascii="Arial" w:hAnsi="Arial" w:cs="Arial"/>
          <w:b/>
          <w:sz w:val="20"/>
          <w:szCs w:val="20"/>
        </w:rPr>
        <w:t xml:space="preserve">otro </w:t>
      </w:r>
      <w:r w:rsidRPr="00D35990">
        <w:rPr>
          <w:rFonts w:ascii="Arial" w:hAnsi="Arial" w:cs="Arial"/>
          <w:b/>
          <w:sz w:val="20"/>
          <w:szCs w:val="20"/>
        </w:rPr>
        <w:t>Mandante</w:t>
      </w:r>
      <w:r w:rsidR="0047470D">
        <w:rPr>
          <w:rFonts w:ascii="Arial" w:hAnsi="Arial" w:cs="Arial"/>
          <w:b/>
          <w:sz w:val="20"/>
          <w:szCs w:val="20"/>
        </w:rPr>
        <w:t xml:space="preserve"> del Custodio Internacional</w:t>
      </w:r>
      <w:r w:rsidRPr="00D35990">
        <w:rPr>
          <w:rFonts w:ascii="Arial" w:hAnsi="Arial" w:cs="Arial"/>
          <w:sz w:val="20"/>
          <w:szCs w:val="20"/>
        </w:rPr>
        <w:t>. En caso que el Mandante que se informa hubiera sustituido a otro</w:t>
      </w:r>
      <w:r w:rsidR="00C77D23" w:rsidRPr="00D35990">
        <w:rPr>
          <w:rFonts w:ascii="Arial" w:hAnsi="Arial" w:cs="Arial"/>
          <w:sz w:val="20"/>
          <w:szCs w:val="20"/>
        </w:rPr>
        <w:t xml:space="preserve"> Mandante incluido en la nómina reportada por el Custodio Internacional para un periodo anterior</w:t>
      </w:r>
      <w:r w:rsidRPr="00D35990">
        <w:rPr>
          <w:rFonts w:ascii="Arial" w:hAnsi="Arial" w:cs="Arial"/>
          <w:sz w:val="20"/>
          <w:szCs w:val="20"/>
        </w:rPr>
        <w:t>, deberá consignarse dicha circunstancia en la nómina, marcando una “X” en este campo”</w:t>
      </w:r>
      <w:r w:rsidR="009F215A">
        <w:rPr>
          <w:rFonts w:ascii="Arial" w:hAnsi="Arial" w:cs="Arial"/>
          <w:sz w:val="20"/>
          <w:szCs w:val="20"/>
        </w:rPr>
        <w:t>.</w:t>
      </w:r>
      <w:r w:rsidR="00C77D23" w:rsidRPr="00D35990">
        <w:rPr>
          <w:rFonts w:ascii="Arial" w:hAnsi="Arial" w:cs="Arial"/>
          <w:sz w:val="20"/>
          <w:szCs w:val="20"/>
        </w:rPr>
        <w:t xml:space="preserve"> De lo contrario, dejar este campo en blanco</w:t>
      </w:r>
    </w:p>
    <w:p w:rsidR="00C77D23" w:rsidRPr="00C77D23" w:rsidRDefault="00C77D23" w:rsidP="00C77D23">
      <w:pPr>
        <w:pStyle w:val="Prrafodelista"/>
        <w:rPr>
          <w:rFonts w:ascii="Arial" w:hAnsi="Arial" w:cs="Arial"/>
          <w:sz w:val="20"/>
          <w:szCs w:val="20"/>
        </w:rPr>
      </w:pPr>
    </w:p>
    <w:p w:rsidR="00C77D23" w:rsidRPr="00C77D23" w:rsidRDefault="00C77D23" w:rsidP="00C77D23">
      <w:pPr>
        <w:pStyle w:val="Prrafodelista"/>
        <w:ind w:left="1152"/>
        <w:contextualSpacing/>
        <w:jc w:val="both"/>
        <w:rPr>
          <w:rFonts w:ascii="Arial" w:hAnsi="Arial" w:cs="Arial"/>
          <w:sz w:val="20"/>
          <w:szCs w:val="20"/>
        </w:rPr>
      </w:pPr>
    </w:p>
    <w:p w:rsidR="00F92BB3" w:rsidRPr="00230198" w:rsidRDefault="00F92BB3" w:rsidP="00A92BE0">
      <w:pPr>
        <w:pStyle w:val="Prrafodelista"/>
        <w:numPr>
          <w:ilvl w:val="0"/>
          <w:numId w:val="9"/>
        </w:num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230198">
        <w:rPr>
          <w:rFonts w:ascii="Arial" w:hAnsi="Arial" w:cs="Arial"/>
          <w:b/>
          <w:sz w:val="20"/>
          <w:szCs w:val="20"/>
        </w:rPr>
        <w:t xml:space="preserve">Monto </w:t>
      </w:r>
      <w:r w:rsidR="001E5AFC" w:rsidRPr="00230198">
        <w:rPr>
          <w:rFonts w:ascii="Arial" w:hAnsi="Arial" w:cs="Arial"/>
          <w:b/>
          <w:sz w:val="20"/>
          <w:szCs w:val="20"/>
        </w:rPr>
        <w:t xml:space="preserve">y stock </w:t>
      </w:r>
      <w:r w:rsidRPr="00230198">
        <w:rPr>
          <w:rFonts w:ascii="Arial" w:hAnsi="Arial" w:cs="Arial"/>
          <w:b/>
          <w:sz w:val="20"/>
          <w:szCs w:val="20"/>
        </w:rPr>
        <w:t>de Inversión</w:t>
      </w:r>
      <w:r w:rsidRPr="00230198">
        <w:rPr>
          <w:rFonts w:ascii="Arial" w:hAnsi="Arial" w:cs="Arial"/>
          <w:sz w:val="20"/>
          <w:szCs w:val="20"/>
        </w:rPr>
        <w:t>: Indicar los datos correspondientes al monto y valorización de</w:t>
      </w:r>
      <w:r w:rsidR="00892931" w:rsidRPr="00230198">
        <w:rPr>
          <w:rFonts w:ascii="Arial" w:hAnsi="Arial" w:cs="Arial"/>
          <w:sz w:val="20"/>
          <w:szCs w:val="20"/>
        </w:rPr>
        <w:t>l stock de</w:t>
      </w:r>
      <w:r w:rsidRPr="00230198">
        <w:rPr>
          <w:rFonts w:ascii="Arial" w:hAnsi="Arial" w:cs="Arial"/>
          <w:sz w:val="20"/>
          <w:szCs w:val="20"/>
        </w:rPr>
        <w:t xml:space="preserve"> inversión mantenida por el Custodio Internacional al </w:t>
      </w:r>
      <w:r w:rsidR="00892931" w:rsidRPr="00230198">
        <w:rPr>
          <w:rFonts w:ascii="Arial" w:hAnsi="Arial" w:cs="Arial"/>
          <w:sz w:val="20"/>
          <w:szCs w:val="20"/>
        </w:rPr>
        <w:t>último día</w:t>
      </w:r>
      <w:r w:rsidRPr="00230198">
        <w:rPr>
          <w:rFonts w:ascii="Arial" w:hAnsi="Arial" w:cs="Arial"/>
          <w:sz w:val="20"/>
          <w:szCs w:val="20"/>
        </w:rPr>
        <w:t xml:space="preserve"> del período informado en cada uno de los instrumentos referidos en N°1. </w:t>
      </w:r>
    </w:p>
    <w:p w:rsidR="00F92BB3" w:rsidRPr="00230198" w:rsidRDefault="00F92BB3" w:rsidP="00267D84">
      <w:pPr>
        <w:pStyle w:val="Prrafodelista"/>
        <w:ind w:left="1152"/>
        <w:jc w:val="both"/>
        <w:rPr>
          <w:rStyle w:val="Refdecomentario"/>
          <w:rFonts w:ascii="Arial" w:hAnsi="Arial" w:cs="Arial"/>
          <w:b/>
          <w:sz w:val="20"/>
          <w:szCs w:val="20"/>
        </w:rPr>
      </w:pPr>
    </w:p>
    <w:p w:rsidR="00F92BB3" w:rsidRPr="00745560" w:rsidRDefault="00F92BB3" w:rsidP="00A92BE0">
      <w:pPr>
        <w:pStyle w:val="Prrafodelista"/>
        <w:numPr>
          <w:ilvl w:val="1"/>
          <w:numId w:val="9"/>
        </w:num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230198">
        <w:rPr>
          <w:rFonts w:ascii="Arial" w:hAnsi="Arial" w:cs="Arial"/>
          <w:b/>
          <w:sz w:val="20"/>
          <w:szCs w:val="20"/>
        </w:rPr>
        <w:t>Instrumentos de Renta fija</w:t>
      </w:r>
      <w:r w:rsidR="0047470D">
        <w:rPr>
          <w:rFonts w:ascii="Arial" w:hAnsi="Arial" w:cs="Arial"/>
          <w:b/>
          <w:sz w:val="20"/>
          <w:szCs w:val="20"/>
        </w:rPr>
        <w:t xml:space="preserve"> (Valor Nominal)</w:t>
      </w:r>
      <w:r w:rsidRPr="00230198">
        <w:rPr>
          <w:rFonts w:ascii="Arial" w:hAnsi="Arial" w:cs="Arial"/>
          <w:sz w:val="20"/>
          <w:szCs w:val="20"/>
        </w:rPr>
        <w:t xml:space="preserve">: Indicar monto correspondiente a valor nominal de los instrumentos de renta fija reportados en N°1, expresados en su moneda o unidad de denominación, </w:t>
      </w:r>
      <w:r w:rsidR="00892931" w:rsidRPr="00230198">
        <w:rPr>
          <w:rFonts w:ascii="Arial" w:hAnsi="Arial" w:cs="Arial"/>
          <w:sz w:val="20"/>
          <w:szCs w:val="20"/>
        </w:rPr>
        <w:t xml:space="preserve">sin decimales, </w:t>
      </w:r>
      <w:r w:rsidRPr="00230198">
        <w:rPr>
          <w:rFonts w:ascii="Arial" w:hAnsi="Arial" w:cs="Arial"/>
          <w:sz w:val="20"/>
          <w:szCs w:val="20"/>
        </w:rPr>
        <w:t xml:space="preserve">a la fecha a que se refiere el reporte. </w:t>
      </w:r>
    </w:p>
    <w:p w:rsidR="00745560" w:rsidRPr="00230198" w:rsidRDefault="00745560" w:rsidP="00745560">
      <w:pPr>
        <w:pStyle w:val="Prrafodelista"/>
        <w:ind w:left="792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7137D8" w:rsidRDefault="00F92BB3" w:rsidP="00A92BE0">
      <w:pPr>
        <w:pStyle w:val="Prrafodelista"/>
        <w:numPr>
          <w:ilvl w:val="1"/>
          <w:numId w:val="9"/>
        </w:num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230198">
        <w:rPr>
          <w:rFonts w:ascii="Arial" w:hAnsi="Arial" w:cs="Arial"/>
          <w:b/>
          <w:sz w:val="20"/>
          <w:szCs w:val="20"/>
        </w:rPr>
        <w:t xml:space="preserve">Instrumentos de Renta variable: </w:t>
      </w:r>
    </w:p>
    <w:p w:rsidR="00A92BE0" w:rsidRPr="00A92BE0" w:rsidRDefault="007137D8" w:rsidP="007137D8">
      <w:pPr>
        <w:pStyle w:val="Prrafodelista"/>
        <w:numPr>
          <w:ilvl w:val="2"/>
          <w:numId w:val="9"/>
        </w:num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Cantidad: </w:t>
      </w:r>
      <w:r w:rsidR="00F92BB3" w:rsidRPr="00230198">
        <w:rPr>
          <w:rFonts w:ascii="Arial" w:hAnsi="Arial" w:cs="Arial"/>
          <w:sz w:val="20"/>
          <w:szCs w:val="20"/>
        </w:rPr>
        <w:t>Indicar número de acciones, cuotas de fondos y otros instrumentos financieros  reportados en N°1, a la fecha a que se refiere el reporte</w:t>
      </w:r>
    </w:p>
    <w:p w:rsidR="00F92BB3" w:rsidRPr="00A92BE0" w:rsidRDefault="00F92BB3" w:rsidP="007137D8">
      <w:pPr>
        <w:pStyle w:val="Prrafodelista"/>
        <w:numPr>
          <w:ilvl w:val="2"/>
          <w:numId w:val="9"/>
        </w:num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A92BE0">
        <w:rPr>
          <w:rFonts w:ascii="Arial" w:hAnsi="Arial" w:cs="Arial"/>
          <w:b/>
          <w:sz w:val="20"/>
          <w:szCs w:val="20"/>
        </w:rPr>
        <w:t xml:space="preserve">Valor </w:t>
      </w:r>
      <w:r w:rsidR="0047470D">
        <w:rPr>
          <w:rFonts w:ascii="Arial" w:hAnsi="Arial" w:cs="Arial"/>
          <w:b/>
          <w:sz w:val="20"/>
          <w:szCs w:val="20"/>
        </w:rPr>
        <w:t>de mercado</w:t>
      </w:r>
      <w:r w:rsidRPr="00A92BE0">
        <w:rPr>
          <w:rFonts w:ascii="Arial" w:hAnsi="Arial" w:cs="Arial"/>
          <w:b/>
          <w:sz w:val="20"/>
          <w:szCs w:val="20"/>
        </w:rPr>
        <w:t xml:space="preserve">: </w:t>
      </w:r>
      <w:r w:rsidRPr="00A92BE0">
        <w:rPr>
          <w:rFonts w:ascii="Arial" w:hAnsi="Arial" w:cs="Arial"/>
          <w:sz w:val="20"/>
          <w:szCs w:val="20"/>
        </w:rPr>
        <w:t>Indicar monto equivalente en pesos</w:t>
      </w:r>
      <w:r w:rsidR="00892931" w:rsidRPr="00A92BE0">
        <w:rPr>
          <w:rFonts w:ascii="Arial" w:hAnsi="Arial" w:cs="Arial"/>
          <w:sz w:val="20"/>
          <w:szCs w:val="20"/>
        </w:rPr>
        <w:t>, sin decimales</w:t>
      </w:r>
      <w:r w:rsidRPr="00A92BE0">
        <w:rPr>
          <w:rFonts w:ascii="Arial" w:hAnsi="Arial" w:cs="Arial"/>
          <w:sz w:val="20"/>
          <w:szCs w:val="20"/>
        </w:rPr>
        <w:t xml:space="preserve"> a la fecha de cierre del período que se reporta, de</w:t>
      </w:r>
      <w:r w:rsidR="00892931" w:rsidRPr="00A92BE0">
        <w:rPr>
          <w:rFonts w:ascii="Arial" w:hAnsi="Arial" w:cs="Arial"/>
          <w:sz w:val="20"/>
          <w:szCs w:val="20"/>
        </w:rPr>
        <w:t xml:space="preserve"> aquel que mejor refleje e</w:t>
      </w:r>
      <w:r w:rsidRPr="00A92BE0">
        <w:rPr>
          <w:rFonts w:ascii="Arial" w:hAnsi="Arial" w:cs="Arial"/>
          <w:sz w:val="20"/>
          <w:szCs w:val="20"/>
        </w:rPr>
        <w:t>l valor de mercado a la fecha de reporte de los instrumentos de renta variable reportados</w:t>
      </w:r>
      <w:r w:rsidR="00892931" w:rsidRPr="00A92BE0">
        <w:rPr>
          <w:rFonts w:ascii="Arial" w:hAnsi="Arial" w:cs="Arial"/>
          <w:sz w:val="20"/>
          <w:szCs w:val="20"/>
        </w:rPr>
        <w:t xml:space="preserve"> </w:t>
      </w:r>
    </w:p>
    <w:p w:rsidR="00F92BB3" w:rsidRPr="00230198" w:rsidRDefault="00F92BB3" w:rsidP="00267D84">
      <w:pPr>
        <w:pStyle w:val="Prrafodelista"/>
        <w:ind w:left="360"/>
        <w:jc w:val="both"/>
        <w:rPr>
          <w:rFonts w:ascii="Arial" w:hAnsi="Arial" w:cs="Arial"/>
        </w:rPr>
      </w:pPr>
    </w:p>
    <w:p w:rsidR="00A92BE0" w:rsidRPr="00745560" w:rsidRDefault="00A92BE0" w:rsidP="00094206">
      <w:pPr>
        <w:ind w:left="360" w:hanging="360"/>
        <w:jc w:val="both"/>
        <w:rPr>
          <w:rFonts w:ascii="Arial" w:eastAsia="Calibri" w:hAnsi="Arial" w:cs="Arial"/>
          <w:sz w:val="20"/>
          <w:szCs w:val="20"/>
          <w:lang w:val="es-CL" w:eastAsia="en-US"/>
        </w:rPr>
      </w:pPr>
      <w:r w:rsidRPr="00745560">
        <w:rPr>
          <w:rFonts w:ascii="Arial" w:hAnsi="Arial" w:cs="Arial"/>
          <w:b/>
          <w:sz w:val="20"/>
          <w:szCs w:val="20"/>
        </w:rPr>
        <w:t>C.</w:t>
      </w:r>
      <w:r w:rsidRPr="00745560">
        <w:rPr>
          <w:rFonts w:ascii="Arial" w:hAnsi="Arial" w:cs="Arial"/>
          <w:b/>
          <w:sz w:val="20"/>
          <w:szCs w:val="20"/>
        </w:rPr>
        <w:tab/>
        <w:t>INFORMACION SOBRE PAGO</w:t>
      </w:r>
      <w:r w:rsidR="007137D8" w:rsidRPr="00745560">
        <w:rPr>
          <w:rFonts w:ascii="Arial" w:hAnsi="Arial" w:cs="Arial"/>
          <w:b/>
          <w:sz w:val="20"/>
          <w:szCs w:val="20"/>
        </w:rPr>
        <w:t>S</w:t>
      </w:r>
      <w:r w:rsidRPr="00745560">
        <w:rPr>
          <w:rFonts w:ascii="Arial" w:hAnsi="Arial" w:cs="Arial"/>
          <w:b/>
          <w:sz w:val="20"/>
          <w:szCs w:val="20"/>
        </w:rPr>
        <w:t xml:space="preserve"> POR AMORTIZACIÓN</w:t>
      </w:r>
      <w:r w:rsidR="007137D8" w:rsidRPr="00745560">
        <w:rPr>
          <w:rFonts w:ascii="Arial" w:hAnsi="Arial" w:cs="Arial"/>
          <w:b/>
          <w:sz w:val="20"/>
          <w:szCs w:val="20"/>
        </w:rPr>
        <w:t xml:space="preserve"> DE CAPITAL</w:t>
      </w:r>
      <w:r w:rsidRPr="00745560">
        <w:rPr>
          <w:rFonts w:ascii="Arial" w:hAnsi="Arial" w:cs="Arial"/>
          <w:b/>
          <w:sz w:val="20"/>
          <w:szCs w:val="20"/>
        </w:rPr>
        <w:t>, INTERESES, DIVIDENDOS Y OTROS BENEFICIOS GENERADOS POR LAS INVERSIONES</w:t>
      </w:r>
      <w:r w:rsidR="0047470D">
        <w:rPr>
          <w:rFonts w:ascii="Arial" w:hAnsi="Arial" w:cs="Arial"/>
          <w:b/>
          <w:sz w:val="20"/>
          <w:szCs w:val="20"/>
        </w:rPr>
        <w:t xml:space="preserve"> REPORTADAS</w:t>
      </w:r>
    </w:p>
    <w:p w:rsidR="00A92BE0" w:rsidRPr="00745560" w:rsidRDefault="00A92BE0" w:rsidP="00A92BE0">
      <w:pPr>
        <w:pStyle w:val="Prrafodelista"/>
        <w:ind w:left="60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745560" w:rsidRDefault="00A92BE0" w:rsidP="00C644E7">
      <w:pPr>
        <w:pStyle w:val="Prrafodelista"/>
        <w:numPr>
          <w:ilvl w:val="0"/>
          <w:numId w:val="9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745560">
        <w:rPr>
          <w:rFonts w:ascii="Arial" w:hAnsi="Arial" w:cs="Arial"/>
          <w:sz w:val="20"/>
          <w:szCs w:val="20"/>
        </w:rPr>
        <w:t>Se deberán i</w:t>
      </w:r>
      <w:r w:rsidR="00F92BB3" w:rsidRPr="00745560">
        <w:rPr>
          <w:rFonts w:ascii="Arial" w:hAnsi="Arial" w:cs="Arial"/>
          <w:sz w:val="20"/>
          <w:szCs w:val="20"/>
        </w:rPr>
        <w:t xml:space="preserve">ndicar los datos requeridos respecto de  los pagos por concepto de capital, intereses, dividendos, utilidades y otros beneficios generados por </w:t>
      </w:r>
      <w:r w:rsidR="00300FA0" w:rsidRPr="00745560">
        <w:rPr>
          <w:rFonts w:ascii="Arial" w:hAnsi="Arial" w:cs="Arial"/>
          <w:sz w:val="20"/>
          <w:szCs w:val="20"/>
        </w:rPr>
        <w:t>los instrumentos identificados en el N°1 durante el período informado</w:t>
      </w:r>
      <w:r w:rsidR="00F92BB3" w:rsidRPr="00745560">
        <w:rPr>
          <w:rFonts w:ascii="Arial" w:hAnsi="Arial" w:cs="Arial"/>
          <w:sz w:val="20"/>
          <w:szCs w:val="20"/>
        </w:rPr>
        <w:t xml:space="preserve">, si procediere. </w:t>
      </w:r>
    </w:p>
    <w:p w:rsidR="00745560" w:rsidRDefault="00745560" w:rsidP="00C644E7">
      <w:pPr>
        <w:pStyle w:val="Prrafodelista"/>
        <w:ind w:left="1152"/>
        <w:contextualSpacing/>
        <w:jc w:val="both"/>
        <w:rPr>
          <w:rFonts w:ascii="Arial" w:hAnsi="Arial" w:cs="Arial"/>
          <w:sz w:val="20"/>
          <w:szCs w:val="20"/>
        </w:rPr>
      </w:pPr>
    </w:p>
    <w:p w:rsidR="00C644E7" w:rsidRDefault="00A92BE0" w:rsidP="00C644E7">
      <w:pPr>
        <w:pStyle w:val="Prrafodelista"/>
        <w:numPr>
          <w:ilvl w:val="1"/>
          <w:numId w:val="9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C644E7">
        <w:rPr>
          <w:rFonts w:ascii="Arial" w:hAnsi="Arial" w:cs="Arial"/>
          <w:b/>
          <w:sz w:val="20"/>
          <w:szCs w:val="20"/>
        </w:rPr>
        <w:t>Nemotécnico</w:t>
      </w:r>
      <w:r w:rsidRPr="00C644E7">
        <w:rPr>
          <w:rFonts w:ascii="Arial" w:hAnsi="Arial" w:cs="Arial"/>
          <w:sz w:val="20"/>
          <w:szCs w:val="20"/>
        </w:rPr>
        <w:t xml:space="preserve"> correspondiente al instrumento indicado en numeral 1.1. de Secci</w:t>
      </w:r>
      <w:r w:rsidR="00094206" w:rsidRPr="00C644E7">
        <w:rPr>
          <w:rFonts w:ascii="Arial" w:hAnsi="Arial" w:cs="Arial"/>
          <w:sz w:val="20"/>
          <w:szCs w:val="20"/>
        </w:rPr>
        <w:t>ó</w:t>
      </w:r>
      <w:r w:rsidRPr="00C644E7">
        <w:rPr>
          <w:rFonts w:ascii="Arial" w:hAnsi="Arial" w:cs="Arial"/>
          <w:sz w:val="20"/>
          <w:szCs w:val="20"/>
        </w:rPr>
        <w:t xml:space="preserve">n B anterior. </w:t>
      </w:r>
    </w:p>
    <w:p w:rsidR="00C644E7" w:rsidRPr="00C644E7" w:rsidRDefault="00C644E7" w:rsidP="00C644E7">
      <w:pPr>
        <w:pStyle w:val="Prrafodelista"/>
        <w:ind w:left="1152"/>
        <w:contextualSpacing/>
        <w:jc w:val="both"/>
        <w:rPr>
          <w:rFonts w:ascii="Arial" w:hAnsi="Arial" w:cs="Arial"/>
          <w:sz w:val="20"/>
          <w:szCs w:val="20"/>
        </w:rPr>
      </w:pPr>
    </w:p>
    <w:p w:rsidR="00C644E7" w:rsidRPr="00C644E7" w:rsidRDefault="00F92BB3" w:rsidP="00C644E7">
      <w:pPr>
        <w:pStyle w:val="Prrafodelista"/>
        <w:numPr>
          <w:ilvl w:val="1"/>
          <w:numId w:val="9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C644E7">
        <w:rPr>
          <w:rFonts w:ascii="Arial" w:hAnsi="Arial" w:cs="Arial"/>
          <w:b/>
          <w:sz w:val="20"/>
          <w:szCs w:val="20"/>
        </w:rPr>
        <w:lastRenderedPageBreak/>
        <w:t>Fecha de Pago:</w:t>
      </w:r>
      <w:r w:rsidRPr="00C644E7">
        <w:rPr>
          <w:rFonts w:ascii="Arial" w:hAnsi="Arial" w:cs="Arial"/>
          <w:sz w:val="20"/>
          <w:szCs w:val="20"/>
        </w:rPr>
        <w:t xml:space="preserve"> indicar fecha de remesa de divisas al exterior o de disposición de fondos en el extranjero</w:t>
      </w:r>
      <w:r w:rsidR="00892931" w:rsidRPr="00C644E7">
        <w:rPr>
          <w:rFonts w:ascii="Arial" w:hAnsi="Arial" w:cs="Arial"/>
          <w:sz w:val="20"/>
          <w:szCs w:val="20"/>
        </w:rPr>
        <w:t xml:space="preserve"> que haya tenido lugar durante el período que se reporta, en el siguiente formato: </w:t>
      </w:r>
      <w:proofErr w:type="spellStart"/>
      <w:r w:rsidR="00892931" w:rsidRPr="00C644E7">
        <w:rPr>
          <w:rFonts w:ascii="Arial" w:hAnsi="Arial" w:cs="Arial"/>
          <w:sz w:val="20"/>
          <w:szCs w:val="20"/>
        </w:rPr>
        <w:t>dd</w:t>
      </w:r>
      <w:proofErr w:type="spellEnd"/>
      <w:r w:rsidR="00892931" w:rsidRPr="00C644E7">
        <w:rPr>
          <w:rFonts w:ascii="Arial" w:hAnsi="Arial" w:cs="Arial"/>
          <w:sz w:val="20"/>
          <w:szCs w:val="20"/>
        </w:rPr>
        <w:t>/mm/aa.</w:t>
      </w:r>
    </w:p>
    <w:p w:rsidR="00745560" w:rsidRPr="00C644E7" w:rsidRDefault="00745560" w:rsidP="00C644E7">
      <w:pPr>
        <w:pStyle w:val="Prrafodelista"/>
        <w:ind w:left="1152"/>
        <w:contextualSpacing/>
        <w:jc w:val="both"/>
        <w:rPr>
          <w:rFonts w:ascii="Arial" w:hAnsi="Arial" w:cs="Arial"/>
          <w:sz w:val="20"/>
          <w:szCs w:val="20"/>
        </w:rPr>
      </w:pPr>
    </w:p>
    <w:p w:rsidR="003B028A" w:rsidRDefault="00F92BB3" w:rsidP="003B028A">
      <w:pPr>
        <w:pStyle w:val="Prrafodelista"/>
        <w:numPr>
          <w:ilvl w:val="1"/>
          <w:numId w:val="9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C644E7">
        <w:rPr>
          <w:rFonts w:ascii="Arial" w:hAnsi="Arial" w:cs="Arial"/>
          <w:b/>
          <w:sz w:val="20"/>
          <w:szCs w:val="20"/>
        </w:rPr>
        <w:t xml:space="preserve">Pagos </w:t>
      </w:r>
      <w:r w:rsidR="003B028A">
        <w:rPr>
          <w:rFonts w:ascii="Arial" w:hAnsi="Arial" w:cs="Arial"/>
          <w:b/>
          <w:sz w:val="20"/>
          <w:szCs w:val="20"/>
        </w:rPr>
        <w:t xml:space="preserve">por amortización de capital: </w:t>
      </w:r>
      <w:r w:rsidR="003B028A" w:rsidRPr="00C644E7">
        <w:rPr>
          <w:rFonts w:ascii="Arial" w:hAnsi="Arial" w:cs="Arial"/>
          <w:sz w:val="20"/>
          <w:szCs w:val="20"/>
        </w:rPr>
        <w:t xml:space="preserve">Indicar monto total </w:t>
      </w:r>
      <w:r w:rsidR="003B028A">
        <w:rPr>
          <w:rFonts w:ascii="Arial" w:hAnsi="Arial" w:cs="Arial"/>
          <w:sz w:val="20"/>
          <w:szCs w:val="20"/>
        </w:rPr>
        <w:t xml:space="preserve">de pagos </w:t>
      </w:r>
      <w:r w:rsidR="003B028A" w:rsidRPr="00C644E7">
        <w:rPr>
          <w:rFonts w:ascii="Arial" w:hAnsi="Arial" w:cs="Arial"/>
          <w:sz w:val="20"/>
          <w:szCs w:val="20"/>
        </w:rPr>
        <w:t xml:space="preserve">por concepto de </w:t>
      </w:r>
      <w:r w:rsidR="003B028A">
        <w:rPr>
          <w:rFonts w:ascii="Arial" w:hAnsi="Arial" w:cs="Arial"/>
          <w:sz w:val="20"/>
          <w:szCs w:val="20"/>
        </w:rPr>
        <w:t xml:space="preserve">amortización de capital </w:t>
      </w:r>
      <w:r w:rsidR="003B028A" w:rsidRPr="00C644E7">
        <w:rPr>
          <w:rFonts w:ascii="Arial" w:hAnsi="Arial" w:cs="Arial"/>
          <w:sz w:val="20"/>
          <w:szCs w:val="20"/>
        </w:rPr>
        <w:t>realizados durante el período informado, si procediere, en relación a los instrumentos identificados en el N° 1 anterior, ya sea mediante remesas de divisas al exterior o en conformidad al concepto de disposición de fondos establecido en el Capítulo XIV del C.</w:t>
      </w:r>
      <w:r w:rsidR="003B028A" w:rsidRPr="00033DC5">
        <w:rPr>
          <w:rFonts w:ascii="Arial" w:hAnsi="Arial" w:cs="Arial"/>
          <w:sz w:val="20"/>
          <w:szCs w:val="20"/>
        </w:rPr>
        <w:t>N.C.I.</w:t>
      </w:r>
      <w:r w:rsidR="003B028A">
        <w:rPr>
          <w:rFonts w:ascii="Arial" w:hAnsi="Arial" w:cs="Arial"/>
          <w:sz w:val="20"/>
          <w:szCs w:val="20"/>
        </w:rPr>
        <w:t xml:space="preserve"> </w:t>
      </w:r>
    </w:p>
    <w:p w:rsidR="003B028A" w:rsidRPr="00501C0D" w:rsidRDefault="003B028A" w:rsidP="00501C0D">
      <w:pPr>
        <w:rPr>
          <w:rFonts w:ascii="Arial" w:hAnsi="Arial" w:cs="Arial"/>
          <w:b/>
          <w:sz w:val="20"/>
          <w:szCs w:val="20"/>
        </w:rPr>
      </w:pPr>
    </w:p>
    <w:p w:rsidR="00C644E7" w:rsidRDefault="003B028A" w:rsidP="00C644E7">
      <w:pPr>
        <w:pStyle w:val="Prrafodelista"/>
        <w:numPr>
          <w:ilvl w:val="1"/>
          <w:numId w:val="9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Pagos por intereses</w:t>
      </w:r>
      <w:r w:rsidR="0047470D">
        <w:rPr>
          <w:rFonts w:ascii="Arial" w:hAnsi="Arial" w:cs="Arial"/>
          <w:b/>
          <w:sz w:val="20"/>
          <w:szCs w:val="20"/>
        </w:rPr>
        <w:t xml:space="preserve"> u </w:t>
      </w:r>
      <w:proofErr w:type="spellStart"/>
      <w:r w:rsidR="0047470D">
        <w:rPr>
          <w:rFonts w:ascii="Arial" w:hAnsi="Arial" w:cs="Arial"/>
          <w:b/>
          <w:sz w:val="20"/>
          <w:szCs w:val="20"/>
        </w:rPr>
        <w:t>otros</w:t>
      </w:r>
      <w:r>
        <w:rPr>
          <w:rFonts w:ascii="Arial" w:hAnsi="Arial" w:cs="Arial"/>
          <w:b/>
          <w:sz w:val="20"/>
          <w:szCs w:val="20"/>
        </w:rPr>
        <w:t>beneficios</w:t>
      </w:r>
      <w:proofErr w:type="spellEnd"/>
      <w:r>
        <w:rPr>
          <w:rFonts w:ascii="Arial" w:hAnsi="Arial" w:cs="Arial"/>
          <w:b/>
          <w:sz w:val="20"/>
          <w:szCs w:val="20"/>
        </w:rPr>
        <w:t>:</w:t>
      </w:r>
      <w:r w:rsidR="00745560" w:rsidRPr="00C644E7">
        <w:rPr>
          <w:rFonts w:ascii="Arial" w:hAnsi="Arial" w:cs="Arial"/>
          <w:sz w:val="20"/>
          <w:szCs w:val="20"/>
        </w:rPr>
        <w:t xml:space="preserve"> I</w:t>
      </w:r>
      <w:r w:rsidR="00C644E7" w:rsidRPr="00C644E7">
        <w:rPr>
          <w:rFonts w:ascii="Arial" w:hAnsi="Arial" w:cs="Arial"/>
          <w:sz w:val="20"/>
          <w:szCs w:val="20"/>
        </w:rPr>
        <w:t xml:space="preserve">ndicar monto total </w:t>
      </w:r>
      <w:r>
        <w:rPr>
          <w:rFonts w:ascii="Arial" w:hAnsi="Arial" w:cs="Arial"/>
          <w:sz w:val="20"/>
          <w:szCs w:val="20"/>
        </w:rPr>
        <w:t xml:space="preserve">de pagos por concepto de </w:t>
      </w:r>
      <w:r w:rsidR="00C644E7" w:rsidRPr="00C644E7">
        <w:rPr>
          <w:rFonts w:ascii="Arial" w:hAnsi="Arial" w:cs="Arial"/>
          <w:sz w:val="20"/>
          <w:szCs w:val="20"/>
        </w:rPr>
        <w:t>divi</w:t>
      </w:r>
      <w:r w:rsidR="00C644E7">
        <w:rPr>
          <w:rFonts w:ascii="Arial" w:hAnsi="Arial" w:cs="Arial"/>
          <w:sz w:val="20"/>
          <w:szCs w:val="20"/>
        </w:rPr>
        <w:t>d</w:t>
      </w:r>
      <w:r w:rsidR="00C644E7" w:rsidRPr="00C644E7">
        <w:rPr>
          <w:rFonts w:ascii="Arial" w:hAnsi="Arial" w:cs="Arial"/>
          <w:sz w:val="20"/>
          <w:szCs w:val="20"/>
        </w:rPr>
        <w:t>endos, utilidades, intereses y o</w:t>
      </w:r>
      <w:r w:rsidR="00C644E7">
        <w:rPr>
          <w:rFonts w:ascii="Arial" w:hAnsi="Arial" w:cs="Arial"/>
          <w:sz w:val="20"/>
          <w:szCs w:val="20"/>
        </w:rPr>
        <w:t>tros</w:t>
      </w:r>
      <w:r w:rsidR="00C644E7" w:rsidRPr="00C644E7">
        <w:rPr>
          <w:rFonts w:ascii="Arial" w:hAnsi="Arial" w:cs="Arial"/>
          <w:sz w:val="20"/>
          <w:szCs w:val="20"/>
        </w:rPr>
        <w:t xml:space="preserve"> beneficios realizados durante el período informado, si procediere, en relación a los instrumentos identificados en el N° 1 anterior, ya sea mediante remesas de divisas al exterior o en conformidad al concepto de disposición de fondos establecido en el Capítulo XIV del C.</w:t>
      </w:r>
      <w:r w:rsidR="00C644E7" w:rsidRPr="00033DC5">
        <w:rPr>
          <w:rFonts w:ascii="Arial" w:hAnsi="Arial" w:cs="Arial"/>
          <w:sz w:val="20"/>
          <w:szCs w:val="20"/>
        </w:rPr>
        <w:t>N.C.I.</w:t>
      </w:r>
      <w:r w:rsidR="00C644E7">
        <w:rPr>
          <w:rFonts w:ascii="Arial" w:hAnsi="Arial" w:cs="Arial"/>
          <w:sz w:val="20"/>
          <w:szCs w:val="20"/>
        </w:rPr>
        <w:t xml:space="preserve"> </w:t>
      </w:r>
    </w:p>
    <w:p w:rsidR="00C644E7" w:rsidRPr="00C644E7" w:rsidRDefault="00C644E7" w:rsidP="00C644E7">
      <w:pPr>
        <w:pStyle w:val="Prrafodelista"/>
        <w:ind w:left="1152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C644E7" w:rsidRDefault="00C644E7" w:rsidP="002C2CE5">
      <w:pPr>
        <w:ind w:left="360" w:hanging="360"/>
        <w:jc w:val="both"/>
        <w:rPr>
          <w:rFonts w:ascii="Arial" w:eastAsia="Calibri" w:hAnsi="Arial" w:cs="Arial"/>
          <w:b/>
          <w:sz w:val="20"/>
          <w:szCs w:val="20"/>
        </w:rPr>
      </w:pPr>
      <w:r w:rsidRPr="002C2CE5">
        <w:rPr>
          <w:rFonts w:ascii="Arial" w:eastAsia="Calibri" w:hAnsi="Arial" w:cs="Arial"/>
          <w:b/>
          <w:sz w:val="20"/>
          <w:szCs w:val="20"/>
        </w:rPr>
        <w:t xml:space="preserve">D. </w:t>
      </w:r>
      <w:r w:rsidR="002C2CE5" w:rsidRPr="002C2CE5">
        <w:rPr>
          <w:rFonts w:ascii="Arial" w:eastAsia="Calibri" w:hAnsi="Arial" w:cs="Arial"/>
          <w:b/>
          <w:sz w:val="20"/>
          <w:szCs w:val="20"/>
        </w:rPr>
        <w:tab/>
      </w:r>
      <w:r w:rsidR="009F33B8" w:rsidRPr="002C2CE5">
        <w:rPr>
          <w:rFonts w:ascii="Arial" w:hAnsi="Arial" w:cs="Arial"/>
          <w:b/>
          <w:sz w:val="20"/>
          <w:szCs w:val="20"/>
        </w:rPr>
        <w:t>DECLARACION</w:t>
      </w:r>
      <w:r w:rsidR="009F33B8" w:rsidRPr="002C2CE5">
        <w:rPr>
          <w:rFonts w:ascii="Arial" w:eastAsia="Calibri" w:hAnsi="Arial" w:cs="Arial"/>
          <w:b/>
          <w:sz w:val="20"/>
          <w:szCs w:val="20"/>
        </w:rPr>
        <w:t xml:space="preserve"> JURADA FORMULADA POR PERSONA REPORTANTE EN REPRESENTACIÓN DEL CUSTODIO INTERNACIONAL</w:t>
      </w:r>
    </w:p>
    <w:p w:rsidR="009F33B8" w:rsidRPr="00D35990" w:rsidRDefault="009F33B8" w:rsidP="00C644E7">
      <w:pPr>
        <w:rPr>
          <w:rFonts w:ascii="Arial" w:eastAsia="Calibri" w:hAnsi="Arial" w:cs="Arial"/>
          <w:sz w:val="20"/>
          <w:szCs w:val="20"/>
        </w:rPr>
      </w:pPr>
    </w:p>
    <w:p w:rsidR="00C644E7" w:rsidRPr="00033DC5" w:rsidRDefault="00C644E7" w:rsidP="00C644E7">
      <w:pPr>
        <w:jc w:val="both"/>
        <w:rPr>
          <w:i/>
        </w:rPr>
      </w:pPr>
      <w:r w:rsidRPr="00D35990">
        <w:rPr>
          <w:rFonts w:ascii="Arial" w:eastAsia="Calibri" w:hAnsi="Arial" w:cs="Arial"/>
          <w:sz w:val="20"/>
          <w:szCs w:val="20"/>
        </w:rPr>
        <w:t>Se deberá incluir al final del Formulario la siguiente declaración jurada otorgada por el Custodio Internacional: “</w:t>
      </w:r>
      <w:r w:rsidRPr="00D35990">
        <w:rPr>
          <w:rFonts w:ascii="Arial" w:eastAsia="Calibri" w:hAnsi="Arial" w:cs="Arial"/>
          <w:i/>
          <w:sz w:val="20"/>
          <w:szCs w:val="20"/>
        </w:rPr>
        <w:t xml:space="preserve">Declaro bajo juramento que los datos indicados corresponden en forma fidedigna y exacta a las </w:t>
      </w:r>
      <w:r w:rsidR="008E127A" w:rsidRPr="00D35990">
        <w:rPr>
          <w:rFonts w:ascii="Arial" w:eastAsia="Calibri" w:hAnsi="Arial" w:cs="Arial"/>
          <w:i/>
          <w:sz w:val="20"/>
          <w:szCs w:val="20"/>
        </w:rPr>
        <w:t>operaciones que se informan,</w:t>
      </w:r>
      <w:r w:rsidRPr="00D35990">
        <w:rPr>
          <w:rFonts w:ascii="Arial" w:eastAsia="Calibri" w:hAnsi="Arial" w:cs="Arial"/>
          <w:i/>
          <w:sz w:val="20"/>
          <w:szCs w:val="20"/>
        </w:rPr>
        <w:t xml:space="preserve"> que [indicar nombre de Custodio Internacional] </w:t>
      </w:r>
      <w:r w:rsidR="008E127A" w:rsidRPr="00D35990">
        <w:rPr>
          <w:rFonts w:ascii="Arial" w:eastAsia="Calibri" w:hAnsi="Arial" w:cs="Arial"/>
          <w:i/>
          <w:sz w:val="20"/>
          <w:szCs w:val="20"/>
        </w:rPr>
        <w:t xml:space="preserve">cumple con los requisitos para acogerse al numeral 6 quater del Capítulo XIV del Compendio de Normas de Cambios Internacionales en calidad de Custodio Internacional y </w:t>
      </w:r>
      <w:r w:rsidRPr="00D35990">
        <w:rPr>
          <w:rFonts w:ascii="Arial" w:eastAsia="Calibri" w:hAnsi="Arial" w:cs="Arial"/>
          <w:i/>
          <w:sz w:val="20"/>
          <w:szCs w:val="20"/>
        </w:rPr>
        <w:t xml:space="preserve">ha adoptado las medidas para verificar, adecuada y razonablemente, que los Mandantes interesados a nombre o por cuenta de quienes éste actúa en las operaciones de cambios  asociadas a la información reportada en el presente Formulario son personas </w:t>
      </w:r>
      <w:r w:rsidR="002C2CE5">
        <w:rPr>
          <w:rFonts w:ascii="Arial" w:eastAsia="Calibri" w:hAnsi="Arial" w:cs="Arial"/>
          <w:i/>
          <w:sz w:val="20"/>
          <w:szCs w:val="20"/>
        </w:rPr>
        <w:t xml:space="preserve">o entidades </w:t>
      </w:r>
      <w:r w:rsidRPr="00D35990">
        <w:rPr>
          <w:rFonts w:ascii="Arial" w:eastAsia="Calibri" w:hAnsi="Arial" w:cs="Arial"/>
          <w:i/>
          <w:sz w:val="20"/>
          <w:szCs w:val="20"/>
        </w:rPr>
        <w:t>sin residencia ni domicilio en Chile. Dicha información se otorga para dar cumplimiento a las normas establecidas por el Banco Central de Chile en el Párrafo Octavo, del Título III de la Ley Orgánica Constitucional que lo rige, las que conocemos y aceptamos, asumiendo el declarante la responsabilidad que se establece en la normativa legal antedicha”.</w:t>
      </w:r>
    </w:p>
    <w:p w:rsidR="001636CD" w:rsidRDefault="001636CD" w:rsidP="00C644E7">
      <w:pPr>
        <w:jc w:val="both"/>
        <w:rPr>
          <w:i/>
        </w:rPr>
      </w:pPr>
    </w:p>
    <w:p w:rsidR="008E127A" w:rsidRPr="00C644E7" w:rsidRDefault="008E127A" w:rsidP="00C644E7">
      <w:pPr>
        <w:jc w:val="both"/>
        <w:rPr>
          <w:i/>
        </w:rPr>
      </w:pPr>
    </w:p>
    <w:sectPr w:rsidR="008E127A" w:rsidRPr="00C644E7" w:rsidSect="00405B5E">
      <w:pgSz w:w="12240" w:h="20160" w:code="5"/>
      <w:pgMar w:top="2268" w:right="1134" w:bottom="2268" w:left="1701" w:header="720" w:footer="1701" w:gutter="0"/>
      <w:paperSrc w:first="1" w:other="1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B82" w:rsidRDefault="003D6B82" w:rsidP="00090DC2">
      <w:r>
        <w:separator/>
      </w:r>
    </w:p>
  </w:endnote>
  <w:endnote w:type="continuationSeparator" w:id="0">
    <w:p w:rsidR="003D6B82" w:rsidRDefault="003D6B82" w:rsidP="00090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B82" w:rsidRDefault="003D6B82" w:rsidP="00090DC2">
      <w:r>
        <w:separator/>
      </w:r>
    </w:p>
  </w:footnote>
  <w:footnote w:type="continuationSeparator" w:id="0">
    <w:p w:rsidR="003D6B82" w:rsidRDefault="003D6B82" w:rsidP="00090D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27A" w:rsidRDefault="008E127A" w:rsidP="00F92BB3">
    <w:pPr>
      <w:pStyle w:val="Ttulo4"/>
      <w:jc w:val="center"/>
      <w:rPr>
        <w:rFonts w:ascii="Arial" w:hAnsi="Arial"/>
        <w:b/>
        <w:sz w:val="16"/>
        <w:szCs w:val="16"/>
        <w:u w:val="none"/>
      </w:rPr>
    </w:pPr>
    <w:r>
      <w:rPr>
        <w:rFonts w:ascii="Arial" w:hAnsi="Arial"/>
        <w:b/>
        <w:sz w:val="16"/>
        <w:szCs w:val="16"/>
        <w:u w:val="none"/>
      </w:rPr>
      <w:t>MANUAL DE PROCEDIMIENTOS Y FORMULARIOS DE INFORMACION DEL CNCI</w:t>
    </w:r>
  </w:p>
  <w:p w:rsidR="008E127A" w:rsidRDefault="008E127A" w:rsidP="00F92BB3">
    <w:pPr>
      <w:jc w:val="center"/>
      <w:rPr>
        <w:sz w:val="16"/>
        <w:szCs w:val="16"/>
      </w:rPr>
    </w:pPr>
  </w:p>
  <w:p w:rsidR="008E127A" w:rsidRPr="00D35990" w:rsidRDefault="008E127A" w:rsidP="00D35990">
    <w:pPr>
      <w:jc w:val="right"/>
      <w:rPr>
        <w:rFonts w:ascii="Arial" w:hAnsi="Arial" w:cs="Arial"/>
        <w:sz w:val="20"/>
        <w:szCs w:val="20"/>
      </w:rPr>
    </w:pPr>
    <w:r>
      <w:rPr>
        <w:rFonts w:ascii="Arial" w:hAnsi="Arial"/>
        <w:b/>
        <w:sz w:val="22"/>
        <w:szCs w:val="22"/>
      </w:rPr>
      <w:tab/>
    </w:r>
    <w:r w:rsidRPr="00D35990">
      <w:rPr>
        <w:rFonts w:ascii="Arial" w:hAnsi="Arial" w:cs="Arial"/>
        <w:sz w:val="20"/>
        <w:szCs w:val="20"/>
      </w:rPr>
      <w:t>Capítulo XIV</w:t>
    </w:r>
  </w:p>
  <w:p w:rsidR="008E127A" w:rsidRDefault="008E127A" w:rsidP="00D35990">
    <w:pPr>
      <w:jc w:val="right"/>
    </w:pPr>
    <w:r w:rsidRPr="00D35990">
      <w:rPr>
        <w:rFonts w:ascii="Arial" w:hAnsi="Arial" w:cs="Arial"/>
        <w:sz w:val="20"/>
        <w:szCs w:val="20"/>
      </w:rPr>
      <w:tab/>
      <w:t>Anexo N°5-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BB3" w:rsidRPr="00F75298" w:rsidRDefault="00F92BB3" w:rsidP="00B041B1">
    <w:pPr>
      <w:jc w:val="center"/>
      <w:rPr>
        <w:rFonts w:ascii="Arial" w:hAnsi="Arial" w:cs="Arial"/>
        <w:b/>
        <w:sz w:val="20"/>
      </w:rPr>
    </w:pPr>
    <w:r w:rsidRPr="00F75298">
      <w:rPr>
        <w:rFonts w:ascii="Arial" w:hAnsi="Arial" w:cs="Arial"/>
        <w:b/>
        <w:sz w:val="20"/>
      </w:rPr>
      <w:t>MANUAL DE PROCEDIMIENTOS Y FORMULARIOS DE INFORMACIÓN DEL CNCI</w:t>
    </w:r>
  </w:p>
  <w:p w:rsidR="00F92BB3" w:rsidRPr="00B041B1" w:rsidRDefault="00F92BB3" w:rsidP="00B041B1">
    <w:pPr>
      <w:jc w:val="right"/>
      <w:rPr>
        <w:rFonts w:ascii="Arial" w:hAnsi="Arial" w:cs="Arial"/>
        <w:sz w:val="20"/>
        <w:szCs w:val="20"/>
      </w:rPr>
    </w:pPr>
    <w:r w:rsidRPr="00B041B1">
      <w:rPr>
        <w:rFonts w:ascii="Arial" w:hAnsi="Arial" w:cs="Arial"/>
        <w:sz w:val="20"/>
        <w:szCs w:val="20"/>
      </w:rPr>
      <w:t>Capítulo XIV</w:t>
    </w:r>
  </w:p>
  <w:p w:rsidR="00F92BB3" w:rsidRPr="00B041B1" w:rsidRDefault="00F92BB3" w:rsidP="00B041B1">
    <w:pPr>
      <w:jc w:val="right"/>
      <w:rPr>
        <w:rFonts w:ascii="Arial" w:hAnsi="Arial" w:cs="Arial"/>
        <w:sz w:val="20"/>
        <w:szCs w:val="20"/>
      </w:rPr>
    </w:pPr>
    <w:r w:rsidRPr="00B041B1">
      <w:rPr>
        <w:rFonts w:ascii="Arial" w:hAnsi="Arial" w:cs="Arial"/>
        <w:sz w:val="20"/>
        <w:szCs w:val="20"/>
      </w:rPr>
      <w:t xml:space="preserve">Anexo N° 5 </w:t>
    </w:r>
  </w:p>
  <w:p w:rsidR="00F92BB3" w:rsidRPr="00B041B1" w:rsidRDefault="00F92BB3">
    <w:pPr>
      <w:pStyle w:val="Encabezad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42B77"/>
    <w:multiLevelType w:val="hybridMultilevel"/>
    <w:tmpl w:val="34F62AAE"/>
    <w:lvl w:ilvl="0" w:tplc="21063D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1F497D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61947"/>
    <w:multiLevelType w:val="multilevel"/>
    <w:tmpl w:val="D58E51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B5D4B5E"/>
    <w:multiLevelType w:val="multilevel"/>
    <w:tmpl w:val="60C61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>
    <w:nsid w:val="2CDA61CC"/>
    <w:multiLevelType w:val="hybridMultilevel"/>
    <w:tmpl w:val="433CE57C"/>
    <w:lvl w:ilvl="0" w:tplc="74B603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C6305A"/>
    <w:multiLevelType w:val="hybridMultilevel"/>
    <w:tmpl w:val="48567C64"/>
    <w:lvl w:ilvl="0" w:tplc="340A0019">
      <w:start w:val="1"/>
      <w:numFmt w:val="lowerLetter"/>
      <w:lvlText w:val="%1."/>
      <w:lvlJc w:val="left"/>
      <w:pPr>
        <w:ind w:left="2075" w:hanging="360"/>
      </w:pPr>
    </w:lvl>
    <w:lvl w:ilvl="1" w:tplc="340A0019" w:tentative="1">
      <w:start w:val="1"/>
      <w:numFmt w:val="lowerLetter"/>
      <w:lvlText w:val="%2."/>
      <w:lvlJc w:val="left"/>
      <w:pPr>
        <w:ind w:left="2795" w:hanging="360"/>
      </w:pPr>
    </w:lvl>
    <w:lvl w:ilvl="2" w:tplc="340A001B" w:tentative="1">
      <w:start w:val="1"/>
      <w:numFmt w:val="lowerRoman"/>
      <w:lvlText w:val="%3."/>
      <w:lvlJc w:val="right"/>
      <w:pPr>
        <w:ind w:left="3515" w:hanging="180"/>
      </w:pPr>
    </w:lvl>
    <w:lvl w:ilvl="3" w:tplc="340A000F" w:tentative="1">
      <w:start w:val="1"/>
      <w:numFmt w:val="decimal"/>
      <w:lvlText w:val="%4."/>
      <w:lvlJc w:val="left"/>
      <w:pPr>
        <w:ind w:left="4235" w:hanging="360"/>
      </w:pPr>
    </w:lvl>
    <w:lvl w:ilvl="4" w:tplc="340A0019" w:tentative="1">
      <w:start w:val="1"/>
      <w:numFmt w:val="lowerLetter"/>
      <w:lvlText w:val="%5."/>
      <w:lvlJc w:val="left"/>
      <w:pPr>
        <w:ind w:left="4955" w:hanging="360"/>
      </w:pPr>
    </w:lvl>
    <w:lvl w:ilvl="5" w:tplc="340A001B" w:tentative="1">
      <w:start w:val="1"/>
      <w:numFmt w:val="lowerRoman"/>
      <w:lvlText w:val="%6."/>
      <w:lvlJc w:val="right"/>
      <w:pPr>
        <w:ind w:left="5675" w:hanging="180"/>
      </w:pPr>
    </w:lvl>
    <w:lvl w:ilvl="6" w:tplc="340A000F" w:tentative="1">
      <w:start w:val="1"/>
      <w:numFmt w:val="decimal"/>
      <w:lvlText w:val="%7."/>
      <w:lvlJc w:val="left"/>
      <w:pPr>
        <w:ind w:left="6395" w:hanging="360"/>
      </w:pPr>
    </w:lvl>
    <w:lvl w:ilvl="7" w:tplc="340A0019" w:tentative="1">
      <w:start w:val="1"/>
      <w:numFmt w:val="lowerLetter"/>
      <w:lvlText w:val="%8."/>
      <w:lvlJc w:val="left"/>
      <w:pPr>
        <w:ind w:left="7115" w:hanging="360"/>
      </w:pPr>
    </w:lvl>
    <w:lvl w:ilvl="8" w:tplc="340A001B" w:tentative="1">
      <w:start w:val="1"/>
      <w:numFmt w:val="lowerRoman"/>
      <w:lvlText w:val="%9."/>
      <w:lvlJc w:val="right"/>
      <w:pPr>
        <w:ind w:left="7835" w:hanging="180"/>
      </w:pPr>
    </w:lvl>
  </w:abstractNum>
  <w:abstractNum w:abstractNumId="5">
    <w:nsid w:val="37697194"/>
    <w:multiLevelType w:val="multilevel"/>
    <w:tmpl w:val="851060C4"/>
    <w:lvl w:ilvl="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6">
    <w:nsid w:val="3D0952B5"/>
    <w:multiLevelType w:val="multilevel"/>
    <w:tmpl w:val="34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>
    <w:nsid w:val="595309BB"/>
    <w:multiLevelType w:val="hybridMultilevel"/>
    <w:tmpl w:val="07C0D0A2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5EF5882"/>
    <w:multiLevelType w:val="multilevel"/>
    <w:tmpl w:val="34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2276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>
    <w:nsid w:val="66FA418E"/>
    <w:multiLevelType w:val="multilevel"/>
    <w:tmpl w:val="2EEC5F92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8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760324E8"/>
    <w:multiLevelType w:val="hybridMultilevel"/>
    <w:tmpl w:val="6810C0AA"/>
    <w:lvl w:ilvl="0" w:tplc="054CAA4A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2"/>
  </w:num>
  <w:num w:numId="5">
    <w:abstractNumId w:val="4"/>
  </w:num>
  <w:num w:numId="6">
    <w:abstractNumId w:val="9"/>
  </w:num>
  <w:num w:numId="7">
    <w:abstractNumId w:val="0"/>
  </w:num>
  <w:num w:numId="8">
    <w:abstractNumId w:val="8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BC0"/>
    <w:rsid w:val="00000285"/>
    <w:rsid w:val="00032785"/>
    <w:rsid w:val="000364D3"/>
    <w:rsid w:val="00040D79"/>
    <w:rsid w:val="00073D45"/>
    <w:rsid w:val="00077586"/>
    <w:rsid w:val="00090DC2"/>
    <w:rsid w:val="00094206"/>
    <w:rsid w:val="000D0000"/>
    <w:rsid w:val="000D61F4"/>
    <w:rsid w:val="000F31C9"/>
    <w:rsid w:val="00110E43"/>
    <w:rsid w:val="00114596"/>
    <w:rsid w:val="00130F08"/>
    <w:rsid w:val="0013285D"/>
    <w:rsid w:val="001375AC"/>
    <w:rsid w:val="00140CC3"/>
    <w:rsid w:val="00152AA8"/>
    <w:rsid w:val="001636CD"/>
    <w:rsid w:val="00186B23"/>
    <w:rsid w:val="0019236E"/>
    <w:rsid w:val="001B4AB1"/>
    <w:rsid w:val="001B6198"/>
    <w:rsid w:val="001C0F77"/>
    <w:rsid w:val="001C477D"/>
    <w:rsid w:val="001D0E6A"/>
    <w:rsid w:val="001E42FD"/>
    <w:rsid w:val="001E5AFC"/>
    <w:rsid w:val="001F08D7"/>
    <w:rsid w:val="00200F47"/>
    <w:rsid w:val="00202470"/>
    <w:rsid w:val="002125AC"/>
    <w:rsid w:val="002257B6"/>
    <w:rsid w:val="00230198"/>
    <w:rsid w:val="002339E7"/>
    <w:rsid w:val="00254B55"/>
    <w:rsid w:val="00264A09"/>
    <w:rsid w:val="00266745"/>
    <w:rsid w:val="00267D84"/>
    <w:rsid w:val="002759E3"/>
    <w:rsid w:val="00287F77"/>
    <w:rsid w:val="002913D8"/>
    <w:rsid w:val="0029143A"/>
    <w:rsid w:val="002A468F"/>
    <w:rsid w:val="002C2CE5"/>
    <w:rsid w:val="002C7FC9"/>
    <w:rsid w:val="002F5FD1"/>
    <w:rsid w:val="00300FA0"/>
    <w:rsid w:val="00321876"/>
    <w:rsid w:val="0033573E"/>
    <w:rsid w:val="00351C91"/>
    <w:rsid w:val="003574F8"/>
    <w:rsid w:val="00363B97"/>
    <w:rsid w:val="00385CC8"/>
    <w:rsid w:val="00386238"/>
    <w:rsid w:val="00396B93"/>
    <w:rsid w:val="003A1BCC"/>
    <w:rsid w:val="003A34DF"/>
    <w:rsid w:val="003B028A"/>
    <w:rsid w:val="003B57E9"/>
    <w:rsid w:val="003B7D6F"/>
    <w:rsid w:val="003C4B0B"/>
    <w:rsid w:val="003D6B82"/>
    <w:rsid w:val="003F63A1"/>
    <w:rsid w:val="0040447A"/>
    <w:rsid w:val="00405B5E"/>
    <w:rsid w:val="004063A7"/>
    <w:rsid w:val="004107C7"/>
    <w:rsid w:val="00452978"/>
    <w:rsid w:val="00463CF5"/>
    <w:rsid w:val="0047386D"/>
    <w:rsid w:val="0047470D"/>
    <w:rsid w:val="004747C7"/>
    <w:rsid w:val="0047612F"/>
    <w:rsid w:val="0048592C"/>
    <w:rsid w:val="00487008"/>
    <w:rsid w:val="004C6BC0"/>
    <w:rsid w:val="004D1B6C"/>
    <w:rsid w:val="004D304C"/>
    <w:rsid w:val="005006F3"/>
    <w:rsid w:val="00501C0D"/>
    <w:rsid w:val="00502C87"/>
    <w:rsid w:val="00511910"/>
    <w:rsid w:val="00525FE2"/>
    <w:rsid w:val="005514E2"/>
    <w:rsid w:val="0056777B"/>
    <w:rsid w:val="00591114"/>
    <w:rsid w:val="00595C16"/>
    <w:rsid w:val="005A76E5"/>
    <w:rsid w:val="005C2FCD"/>
    <w:rsid w:val="005D1DE1"/>
    <w:rsid w:val="005D459F"/>
    <w:rsid w:val="005E2C6F"/>
    <w:rsid w:val="005F71EC"/>
    <w:rsid w:val="00614C05"/>
    <w:rsid w:val="006247D3"/>
    <w:rsid w:val="00627764"/>
    <w:rsid w:val="006649B7"/>
    <w:rsid w:val="00682AD7"/>
    <w:rsid w:val="00690D44"/>
    <w:rsid w:val="006B05F5"/>
    <w:rsid w:val="006C2714"/>
    <w:rsid w:val="006D26B0"/>
    <w:rsid w:val="006E6569"/>
    <w:rsid w:val="006F09C1"/>
    <w:rsid w:val="00705B4D"/>
    <w:rsid w:val="007137D8"/>
    <w:rsid w:val="00731407"/>
    <w:rsid w:val="00737CB9"/>
    <w:rsid w:val="00740B78"/>
    <w:rsid w:val="00745560"/>
    <w:rsid w:val="00761F27"/>
    <w:rsid w:val="00781C3C"/>
    <w:rsid w:val="007859F8"/>
    <w:rsid w:val="007968DF"/>
    <w:rsid w:val="007B7607"/>
    <w:rsid w:val="00836E00"/>
    <w:rsid w:val="00840CD6"/>
    <w:rsid w:val="00843FCF"/>
    <w:rsid w:val="008606CD"/>
    <w:rsid w:val="00875CCF"/>
    <w:rsid w:val="008849DF"/>
    <w:rsid w:val="00885AD8"/>
    <w:rsid w:val="00892931"/>
    <w:rsid w:val="008B5005"/>
    <w:rsid w:val="008C4DA2"/>
    <w:rsid w:val="008C6955"/>
    <w:rsid w:val="008E127A"/>
    <w:rsid w:val="008E6E94"/>
    <w:rsid w:val="009104D3"/>
    <w:rsid w:val="00924882"/>
    <w:rsid w:val="00926039"/>
    <w:rsid w:val="0093119D"/>
    <w:rsid w:val="009361AB"/>
    <w:rsid w:val="00940919"/>
    <w:rsid w:val="00960AE3"/>
    <w:rsid w:val="00995BD0"/>
    <w:rsid w:val="009B299F"/>
    <w:rsid w:val="009B752D"/>
    <w:rsid w:val="009D0530"/>
    <w:rsid w:val="009E0674"/>
    <w:rsid w:val="009E1853"/>
    <w:rsid w:val="009E705B"/>
    <w:rsid w:val="009F0F58"/>
    <w:rsid w:val="009F215A"/>
    <w:rsid w:val="009F33B8"/>
    <w:rsid w:val="00A036E7"/>
    <w:rsid w:val="00A04CE1"/>
    <w:rsid w:val="00A155B3"/>
    <w:rsid w:val="00A40EA1"/>
    <w:rsid w:val="00A448CF"/>
    <w:rsid w:val="00A87B33"/>
    <w:rsid w:val="00A92BE0"/>
    <w:rsid w:val="00AB2EA2"/>
    <w:rsid w:val="00AD4D78"/>
    <w:rsid w:val="00AE1E42"/>
    <w:rsid w:val="00AF26B4"/>
    <w:rsid w:val="00AF674A"/>
    <w:rsid w:val="00B56BAA"/>
    <w:rsid w:val="00B80247"/>
    <w:rsid w:val="00B95CA0"/>
    <w:rsid w:val="00BA3B21"/>
    <w:rsid w:val="00BA7EDD"/>
    <w:rsid w:val="00BB1FD3"/>
    <w:rsid w:val="00BB5CBC"/>
    <w:rsid w:val="00BC227E"/>
    <w:rsid w:val="00BC24B6"/>
    <w:rsid w:val="00BC3523"/>
    <w:rsid w:val="00BD18F1"/>
    <w:rsid w:val="00C2162E"/>
    <w:rsid w:val="00C3783D"/>
    <w:rsid w:val="00C50E79"/>
    <w:rsid w:val="00C6342E"/>
    <w:rsid w:val="00C644E7"/>
    <w:rsid w:val="00C77D23"/>
    <w:rsid w:val="00CA3EA4"/>
    <w:rsid w:val="00CD114C"/>
    <w:rsid w:val="00CE69FD"/>
    <w:rsid w:val="00CF4EFC"/>
    <w:rsid w:val="00D1649A"/>
    <w:rsid w:val="00D35990"/>
    <w:rsid w:val="00D4410E"/>
    <w:rsid w:val="00D56D53"/>
    <w:rsid w:val="00D70C87"/>
    <w:rsid w:val="00D836D2"/>
    <w:rsid w:val="00D95A5E"/>
    <w:rsid w:val="00DB52DC"/>
    <w:rsid w:val="00DC7A7D"/>
    <w:rsid w:val="00DD6A4D"/>
    <w:rsid w:val="00DF0DF1"/>
    <w:rsid w:val="00E0534D"/>
    <w:rsid w:val="00E146DB"/>
    <w:rsid w:val="00E25A61"/>
    <w:rsid w:val="00EA0817"/>
    <w:rsid w:val="00EA62AE"/>
    <w:rsid w:val="00EB7667"/>
    <w:rsid w:val="00EC1188"/>
    <w:rsid w:val="00EC6509"/>
    <w:rsid w:val="00ED652A"/>
    <w:rsid w:val="00EF59F0"/>
    <w:rsid w:val="00EF7025"/>
    <w:rsid w:val="00F1179D"/>
    <w:rsid w:val="00F33496"/>
    <w:rsid w:val="00F55306"/>
    <w:rsid w:val="00F708DA"/>
    <w:rsid w:val="00F718A3"/>
    <w:rsid w:val="00F92BB3"/>
    <w:rsid w:val="00F95239"/>
    <w:rsid w:val="00FD036B"/>
    <w:rsid w:val="00FE1766"/>
    <w:rsid w:val="00FF3040"/>
    <w:rsid w:val="00FF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next w:val="Sangranormal"/>
    <w:link w:val="Ttulo4Car"/>
    <w:semiHidden/>
    <w:unhideWhenUsed/>
    <w:qFormat/>
    <w:rsid w:val="00F92BB3"/>
    <w:pPr>
      <w:ind w:left="354"/>
      <w:outlineLvl w:val="3"/>
    </w:pPr>
    <w:rPr>
      <w:rFonts w:ascii="LinePrinter" w:hAnsi="LinePrinter"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unhideWhenUsed/>
    <w:rsid w:val="00090DC2"/>
    <w:pPr>
      <w:ind w:left="851" w:hanging="425"/>
      <w:jc w:val="both"/>
    </w:pPr>
    <w:rPr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90DC2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090DC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90DC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090DC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90DC2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090DC2"/>
    <w:pPr>
      <w:ind w:left="720"/>
    </w:pPr>
    <w:rPr>
      <w:rFonts w:ascii="Calibri" w:eastAsia="Calibri" w:hAnsi="Calibri" w:cs="Calibri"/>
      <w:sz w:val="22"/>
      <w:szCs w:val="22"/>
      <w:lang w:val="es-CL" w:eastAsia="en-US"/>
    </w:rPr>
  </w:style>
  <w:style w:type="paragraph" w:styleId="Encabezado">
    <w:name w:val="header"/>
    <w:basedOn w:val="Normal"/>
    <w:link w:val="EncabezadoCar"/>
    <w:uiPriority w:val="99"/>
    <w:unhideWhenUsed/>
    <w:rsid w:val="00090DC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0DC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090DC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0DC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090DC2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90DC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90DC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090DC2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semiHidden/>
    <w:rsid w:val="00F92BB3"/>
    <w:rPr>
      <w:rFonts w:ascii="LinePrinter" w:eastAsia="Times New Roman" w:hAnsi="LinePrinter" w:cs="Times New Roman"/>
      <w:sz w:val="24"/>
      <w:szCs w:val="20"/>
      <w:u w:val="single"/>
      <w:lang w:val="es-ES_tradnl" w:eastAsia="es-ES"/>
    </w:rPr>
  </w:style>
  <w:style w:type="paragraph" w:styleId="Sangranormal">
    <w:name w:val="Normal Indent"/>
    <w:basedOn w:val="Normal"/>
    <w:uiPriority w:val="99"/>
    <w:semiHidden/>
    <w:unhideWhenUsed/>
    <w:rsid w:val="00F92BB3"/>
    <w:pPr>
      <w:ind w:left="708"/>
    </w:pPr>
  </w:style>
  <w:style w:type="table" w:styleId="Tablaconcuadrcula">
    <w:name w:val="Table Grid"/>
    <w:basedOn w:val="Tablanormal"/>
    <w:uiPriority w:val="59"/>
    <w:rsid w:val="00F92BB3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unhideWhenUsed/>
    <w:rsid w:val="00F92BB3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2B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2BB3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celda1">
    <w:name w:val="celda1"/>
    <w:basedOn w:val="Fuentedeprrafopredeter"/>
    <w:rsid w:val="004107C7"/>
    <w:rPr>
      <w:vanish w:val="0"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next w:val="Sangranormal"/>
    <w:link w:val="Ttulo4Car"/>
    <w:semiHidden/>
    <w:unhideWhenUsed/>
    <w:qFormat/>
    <w:rsid w:val="00F92BB3"/>
    <w:pPr>
      <w:ind w:left="354"/>
      <w:outlineLvl w:val="3"/>
    </w:pPr>
    <w:rPr>
      <w:rFonts w:ascii="LinePrinter" w:hAnsi="LinePrinter"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unhideWhenUsed/>
    <w:rsid w:val="00090DC2"/>
    <w:pPr>
      <w:ind w:left="851" w:hanging="425"/>
      <w:jc w:val="both"/>
    </w:pPr>
    <w:rPr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90DC2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090DC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90DC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090DC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90DC2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090DC2"/>
    <w:pPr>
      <w:ind w:left="720"/>
    </w:pPr>
    <w:rPr>
      <w:rFonts w:ascii="Calibri" w:eastAsia="Calibri" w:hAnsi="Calibri" w:cs="Calibri"/>
      <w:sz w:val="22"/>
      <w:szCs w:val="22"/>
      <w:lang w:val="es-CL" w:eastAsia="en-US"/>
    </w:rPr>
  </w:style>
  <w:style w:type="paragraph" w:styleId="Encabezado">
    <w:name w:val="header"/>
    <w:basedOn w:val="Normal"/>
    <w:link w:val="EncabezadoCar"/>
    <w:uiPriority w:val="99"/>
    <w:unhideWhenUsed/>
    <w:rsid w:val="00090DC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0DC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090DC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0DC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090DC2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90DC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90DC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090DC2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semiHidden/>
    <w:rsid w:val="00F92BB3"/>
    <w:rPr>
      <w:rFonts w:ascii="LinePrinter" w:eastAsia="Times New Roman" w:hAnsi="LinePrinter" w:cs="Times New Roman"/>
      <w:sz w:val="24"/>
      <w:szCs w:val="20"/>
      <w:u w:val="single"/>
      <w:lang w:val="es-ES_tradnl" w:eastAsia="es-ES"/>
    </w:rPr>
  </w:style>
  <w:style w:type="paragraph" w:styleId="Sangranormal">
    <w:name w:val="Normal Indent"/>
    <w:basedOn w:val="Normal"/>
    <w:uiPriority w:val="99"/>
    <w:semiHidden/>
    <w:unhideWhenUsed/>
    <w:rsid w:val="00F92BB3"/>
    <w:pPr>
      <w:ind w:left="708"/>
    </w:pPr>
  </w:style>
  <w:style w:type="table" w:styleId="Tablaconcuadrcula">
    <w:name w:val="Table Grid"/>
    <w:basedOn w:val="Tablanormal"/>
    <w:uiPriority w:val="59"/>
    <w:rsid w:val="00F92BB3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unhideWhenUsed/>
    <w:rsid w:val="00F92BB3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2B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2BB3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celda1">
    <w:name w:val="celda1"/>
    <w:basedOn w:val="Fuentedeprrafopredeter"/>
    <w:rsid w:val="004107C7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?><Relationships xmlns="http://schemas.openxmlformats.org/package/2006/relationships"><Relationship Target="endnotes.xml" Type="http://schemas.openxmlformats.org/officeDocument/2006/relationships/endnotes" Id="rId8"></Relationship><Relationship Target="fontTable.xml" Type="http://schemas.openxmlformats.org/officeDocument/2006/relationships/fontTable" Id="rId13"></Relationship><Relationship Target="styles.xml" Type="http://schemas.openxmlformats.org/officeDocument/2006/relationships/styles" Id="rId3"></Relationship><Relationship Target="footnotes.xml" Type="http://schemas.openxmlformats.org/officeDocument/2006/relationships/footnotes" Id="rId7"></Relationship><Relationship TargetMode="External" Target="http://www.bcentral.cl" Type="http://schemas.openxmlformats.org/officeDocument/2006/relationships/hyperlink" Id="rId12"></Relationship><Relationship Target="numbering.xml" Type="http://schemas.openxmlformats.org/officeDocument/2006/relationships/numbering" Id="rId2"></Relationship><Relationship Target="../customXml/item1.xml" Type="http://schemas.openxmlformats.org/officeDocument/2006/relationships/customXml" Id="rId1"></Relationship><Relationship Target="webSettings.xml" Type="http://schemas.openxmlformats.org/officeDocument/2006/relationships/webSettings" Id="rId6"></Relationship><Relationship Target="header2.xml" Type="http://schemas.openxmlformats.org/officeDocument/2006/relationships/header" Id="rId11"></Relationship><Relationship Target="settings.xml" Type="http://schemas.openxmlformats.org/officeDocument/2006/relationships/settings" Id="rId5"></Relationship><Relationship Target="header1.xml" Type="http://schemas.openxmlformats.org/officeDocument/2006/relationships/header" Id="rId10"></Relationship><Relationship Target="stylesWithEffects.xml" Type="http://schemas.microsoft.com/office/2007/relationships/stylesWithEffects" Id="rId4"></Relationship><Relationship Target="media/image1.emf" Type="http://schemas.openxmlformats.org/officeDocument/2006/relationships/image" Id="rId9"></Relationship><Relationship Target="theme/theme1.xml" Type="http://schemas.openxmlformats.org/officeDocument/2006/relationships/theme" Id="rId14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BBB83-5F2E-4DF1-BBBB-7B65DFDFD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1483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Chile</Company>
  <LinksUpToDate>false</LinksUpToDate>
  <CharactersWithSpaces>9624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Banco Central</dc:creator>
  <cp:lastModifiedBy>Fiscalia BCCH</cp:lastModifiedBy>
  <cp:revision>2</cp:revision>
  <cp:lastPrinted>2017-01-10T11:55:00Z</cp:lastPrinted>
  <dcterms:created xsi:type="dcterms:W3CDTF">2017-01-11T13:31:00Z</dcterms:created>
  <dcterms:modified xsi:type="dcterms:W3CDTF">2017-01-11T13:31:00Z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BCCH_ARCHIVO_170809_ES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http://contentweb:8080/cs/idcplg</vt:lpwstr>
  </property>
  <property fmtid="{D5CDD505-2E9C-101B-9397-08002B2CF9AE}" pid="5" name="DISdUser">
    <vt:lpwstr>anonymous</vt:lpwstr>
  </property>
  <property fmtid="{D5CDD505-2E9C-101B-9397-08002B2CF9AE}" pid="6" name="DISdID">
    <vt:lpwstr>30922</vt:lpwstr>
  </property>
  <property fmtid="{D5CDD505-2E9C-101B-9397-08002B2CF9AE}" pid="7" name="DISidcName">
    <vt:lpwstr>WCCWEB_SPP</vt:lpwstr>
  </property>
  <property fmtid="{D5CDD505-2E9C-101B-9397-08002B2CF9AE}" pid="8" name="DISTaskPaneUrl">
    <vt:lpwstr>http://contentweb:8080/cs/idcplg?IdcService=DESKTOP_DOC_INFO&amp;dDocName=BCCH_ARCHIVO_170809_ES&amp;dID=30922&amp;ClientControlled=DocMan,taskpane&amp;coreContentOnly=1</vt:lpwstr>
  </property>
</Properties>
</file>