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B792" w14:textId="77777777" w:rsidR="00E57CF4" w:rsidRDefault="00E57CF4">
      <w:pPr>
        <w:widowControl/>
        <w:spacing w:after="0"/>
        <w:jc w:val="center"/>
        <w:rPr>
          <w:rFonts w:eastAsia="Times New Roman"/>
          <w:b/>
          <w:sz w:val="22"/>
          <w:szCs w:val="22"/>
          <w:lang w:val="es-ES_tradnl"/>
        </w:rPr>
      </w:pPr>
    </w:p>
    <w:p w14:paraId="7B06E00D" w14:textId="06575698" w:rsidR="00447D9B" w:rsidRDefault="00790A2F">
      <w:pPr>
        <w:widowControl/>
        <w:spacing w:after="0"/>
        <w:jc w:val="center"/>
        <w:rPr>
          <w:rFonts w:eastAsia="Times New Roman"/>
          <w:b/>
          <w:sz w:val="22"/>
          <w:szCs w:val="22"/>
          <w:lang w:val="es-ES_tradnl"/>
        </w:rPr>
      </w:pPr>
      <w:r>
        <w:rPr>
          <w:rFonts w:eastAsia="Times New Roman"/>
          <w:b/>
          <w:sz w:val="22"/>
          <w:szCs w:val="22"/>
          <w:lang w:val="es-ES_tradnl"/>
        </w:rPr>
        <w:t xml:space="preserve">ANEXO </w:t>
      </w:r>
      <w:r w:rsidR="007368BF">
        <w:rPr>
          <w:rFonts w:eastAsia="Times New Roman"/>
          <w:b/>
          <w:sz w:val="22"/>
          <w:szCs w:val="22"/>
          <w:lang w:val="es-ES_tradnl"/>
        </w:rPr>
        <w:t>1.B</w:t>
      </w:r>
    </w:p>
    <w:p w14:paraId="4A219B80" w14:textId="77777777" w:rsidR="00E57CF4" w:rsidRDefault="00E57CF4">
      <w:pPr>
        <w:widowControl/>
        <w:spacing w:after="0"/>
        <w:jc w:val="center"/>
        <w:rPr>
          <w:rFonts w:eastAsia="Times New Roman"/>
          <w:b/>
          <w:sz w:val="22"/>
          <w:szCs w:val="22"/>
          <w:u w:val="single"/>
          <w:lang w:val="es-ES_tradnl"/>
        </w:rPr>
      </w:pPr>
    </w:p>
    <w:p w14:paraId="51CE5180" w14:textId="77777777" w:rsidR="00447D9B" w:rsidRDefault="00447D9B">
      <w:pPr>
        <w:widowControl/>
        <w:spacing w:after="0"/>
        <w:jc w:val="center"/>
        <w:rPr>
          <w:rFonts w:eastAsia="Times New Roman"/>
          <w:b/>
          <w:sz w:val="22"/>
          <w:szCs w:val="22"/>
          <w:u w:val="single"/>
          <w:lang w:val="es-ES"/>
        </w:rPr>
      </w:pPr>
      <w:r>
        <w:rPr>
          <w:rFonts w:eastAsia="Times New Roman"/>
          <w:b/>
          <w:sz w:val="22"/>
          <w:szCs w:val="22"/>
          <w:u w:val="single"/>
          <w:lang w:val="es-ES_tradnl"/>
        </w:rPr>
        <w:t xml:space="preserve">DECLARACIÓN JURADA </w:t>
      </w:r>
    </w:p>
    <w:p w14:paraId="73198239" w14:textId="77777777" w:rsidR="009303BC" w:rsidRDefault="009303BC">
      <w:pPr>
        <w:widowControl/>
        <w:spacing w:after="0"/>
        <w:rPr>
          <w:rFonts w:eastAsia="Times New Roman"/>
          <w:sz w:val="22"/>
          <w:szCs w:val="22"/>
          <w:lang w:val="es-ES"/>
        </w:rPr>
      </w:pPr>
    </w:p>
    <w:p w14:paraId="34A5C609" w14:textId="77777777" w:rsidR="00447D9B" w:rsidRDefault="00447D9B">
      <w:pPr>
        <w:widowControl/>
        <w:spacing w:after="0"/>
        <w:jc w:val="center"/>
        <w:rPr>
          <w:rFonts w:eastAsia="Times New Roman"/>
          <w:sz w:val="22"/>
          <w:szCs w:val="22"/>
          <w:lang w:val="es-ES"/>
        </w:rPr>
      </w:pPr>
    </w:p>
    <w:p w14:paraId="56AB0E86" w14:textId="77777777" w:rsidR="009303BC" w:rsidRDefault="00447D9B">
      <w:pPr>
        <w:widowControl/>
        <w:spacing w:after="0"/>
        <w:rPr>
          <w:rFonts w:eastAsia="Times New Roman"/>
          <w:sz w:val="22"/>
          <w:szCs w:val="22"/>
          <w:lang w:val="es-ES_tradnl"/>
        </w:rPr>
      </w:pPr>
      <w:r>
        <w:rPr>
          <w:rFonts w:eastAsia="Times New Roman"/>
          <w:sz w:val="22"/>
          <w:szCs w:val="22"/>
          <w:lang w:val="es-ES_tradnl"/>
        </w:rPr>
        <w:t>En Santiago, a [</w:t>
      </w:r>
      <w:r>
        <w:rPr>
          <w:rFonts w:ascii="Wingdings" w:eastAsia="Times New Roman" w:hAnsi="Wingdings"/>
          <w:sz w:val="22"/>
          <w:szCs w:val="22"/>
          <w:lang w:val="es-ES_tradnl"/>
        </w:rPr>
        <w:t></w:t>
      </w:r>
      <w:r>
        <w:rPr>
          <w:rFonts w:eastAsia="Times New Roman"/>
          <w:sz w:val="22"/>
          <w:szCs w:val="22"/>
          <w:lang w:val="es-ES_tradnl"/>
        </w:rPr>
        <w:t>] de [</w:t>
      </w:r>
      <w:r>
        <w:rPr>
          <w:rFonts w:ascii="Wingdings" w:eastAsia="Times New Roman" w:hAnsi="Wingdings"/>
          <w:sz w:val="22"/>
          <w:szCs w:val="22"/>
          <w:lang w:val="es-ES_tradnl"/>
        </w:rPr>
        <w:t></w:t>
      </w:r>
      <w:r>
        <w:rPr>
          <w:rFonts w:eastAsia="Times New Roman"/>
          <w:sz w:val="22"/>
          <w:szCs w:val="22"/>
          <w:lang w:val="es-ES_tradnl"/>
        </w:rPr>
        <w:t>] de [</w:t>
      </w:r>
      <w:r>
        <w:rPr>
          <w:rFonts w:ascii="Wingdings" w:eastAsia="Times New Roman" w:hAnsi="Wingdings"/>
          <w:sz w:val="22"/>
          <w:szCs w:val="22"/>
          <w:lang w:val="es-ES_tradnl"/>
        </w:rPr>
        <w:t></w:t>
      </w:r>
      <w:r>
        <w:rPr>
          <w:rFonts w:eastAsia="Times New Roman"/>
          <w:sz w:val="22"/>
          <w:szCs w:val="22"/>
          <w:lang w:val="es-ES_tradnl"/>
        </w:rPr>
        <w:t>], en nuestras calidades de Gerente General y de [Fiscal o Gerente de Asuntos Legales] del Banco, declaramos bajo juramento y aseveramos lo siguiente:</w:t>
      </w:r>
    </w:p>
    <w:p w14:paraId="7B5920EA" w14:textId="77777777" w:rsidR="009303BC" w:rsidRDefault="009303BC">
      <w:pPr>
        <w:widowControl/>
        <w:spacing w:after="0"/>
        <w:rPr>
          <w:rFonts w:eastAsia="Times New Roman"/>
          <w:sz w:val="22"/>
          <w:szCs w:val="22"/>
          <w:lang w:val="es-ES_tradnl"/>
        </w:rPr>
      </w:pPr>
    </w:p>
    <w:p w14:paraId="2550A2FA" w14:textId="105E2EA1"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los instrumentos o los derechos emanados de los mismos que se constituyen en garantía, corresponden a Documentos Elegibles y a operaciones crediticias que tienen las categorías requeridas</w:t>
      </w:r>
      <w:r w:rsidR="0070681E">
        <w:rPr>
          <w:rFonts w:eastAsia="Times New Roman"/>
          <w:sz w:val="22"/>
          <w:szCs w:val="22"/>
          <w:lang w:val="es-ES_tradnl"/>
        </w:rPr>
        <w:t xml:space="preserve"> y, en su caso, la garantía estatal</w:t>
      </w:r>
      <w:r w:rsidR="009D452C">
        <w:rPr>
          <w:rFonts w:eastAsia="Times New Roman"/>
          <w:sz w:val="22"/>
          <w:szCs w:val="22"/>
          <w:lang w:val="es-ES_tradnl"/>
        </w:rPr>
        <w:t xml:space="preserve"> requerida</w:t>
      </w:r>
      <w:r w:rsidR="0070681E">
        <w:rPr>
          <w:rFonts w:eastAsia="Times New Roman"/>
          <w:sz w:val="22"/>
          <w:szCs w:val="22"/>
          <w:lang w:val="es-ES_tradnl"/>
        </w:rPr>
        <w:t>,</w:t>
      </w:r>
      <w:r>
        <w:rPr>
          <w:rFonts w:eastAsia="Times New Roman"/>
          <w:sz w:val="22"/>
          <w:szCs w:val="22"/>
          <w:lang w:val="es-ES_tradnl"/>
        </w:rPr>
        <w:t xml:space="preserve"> para acceder a la FCIC por corresponder a aquellos señalados en la letra D del Anexo N° 1 del A</w:t>
      </w:r>
      <w:r>
        <w:rPr>
          <w:rFonts w:eastAsia="Times New Roman"/>
          <w:sz w:val="22"/>
          <w:szCs w:val="22"/>
          <w:lang w:val="es-ES"/>
        </w:rPr>
        <w:t>cuerdo N° 2297E-01, de fecha 26 de marzo de 2020</w:t>
      </w:r>
      <w:r>
        <w:rPr>
          <w:rFonts w:eastAsia="Times New Roman"/>
          <w:sz w:val="22"/>
          <w:szCs w:val="22"/>
          <w:lang w:val="es-ES_tradnl"/>
        </w:rPr>
        <w:t xml:space="preserve"> y sus modificaciones</w:t>
      </w:r>
      <w:r w:rsidR="00233690">
        <w:rPr>
          <w:rFonts w:eastAsia="Times New Roman"/>
          <w:sz w:val="22"/>
          <w:szCs w:val="22"/>
          <w:lang w:val="es-ES_tradnl"/>
        </w:rPr>
        <w:t>;</w:t>
      </w:r>
    </w:p>
    <w:p w14:paraId="21890EF0" w14:textId="77777777" w:rsidR="009303BC" w:rsidRDefault="009303BC">
      <w:pPr>
        <w:widowControl/>
        <w:spacing w:after="0"/>
        <w:ind w:left="567" w:hanging="567"/>
        <w:rPr>
          <w:rFonts w:eastAsia="Times New Roman"/>
          <w:sz w:val="22"/>
          <w:szCs w:val="22"/>
          <w:lang w:val="es-ES_tradnl"/>
        </w:rPr>
      </w:pPr>
    </w:p>
    <w:p w14:paraId="220ED6EB"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las garantías estarán legalmente constituidas con anterioridad al desembolso del monto solicitado con cargo a la FCIC; </w:t>
      </w:r>
    </w:p>
    <w:p w14:paraId="2E57C505" w14:textId="77777777" w:rsidR="009303BC" w:rsidRDefault="009303BC">
      <w:pPr>
        <w:widowControl/>
        <w:spacing w:after="0"/>
        <w:ind w:left="567" w:hanging="567"/>
        <w:rPr>
          <w:rFonts w:eastAsia="Times New Roman"/>
          <w:sz w:val="22"/>
          <w:szCs w:val="22"/>
          <w:lang w:val="es-ES_tradnl"/>
        </w:rPr>
      </w:pPr>
    </w:p>
    <w:p w14:paraId="782E2DE0"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el Banco se encuentra debidamente facultado para constituir en garantía los Documentos Elegibles; </w:t>
      </w:r>
    </w:p>
    <w:p w14:paraId="1EA2DB25" w14:textId="77777777" w:rsidR="009303BC" w:rsidRDefault="009303BC">
      <w:pPr>
        <w:widowControl/>
        <w:spacing w:after="0"/>
        <w:ind w:left="567" w:hanging="567"/>
        <w:rPr>
          <w:rFonts w:eastAsia="Times New Roman"/>
          <w:sz w:val="22"/>
          <w:szCs w:val="22"/>
          <w:lang w:val="es-ES_tradnl"/>
        </w:rPr>
      </w:pPr>
    </w:p>
    <w:p w14:paraId="68BDDC27"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los créditos documentados en los Documentos Elegibles le pertenecen como único dueño y no están afectos a gravámenes, cargas, litigios, prohibiciones de gravar y enajenar u otras restricciones, embargos, medidas prejudiciales o precautorias, acciones resolutorias y derechos preferentes de terceros, y que no están sujetos a otros impedimentos que afecten su libre disposición o la constitución y perfeccionamiento de la garantía de que da cuenta el presente instrumento, y que no tienen restricciones legales de naturaleza alguna que les impidan la constitución de la garantía; y que no se encuentran afectos a opciones, promesas de venta, ventas condicionales o a plazo ni a ningún otro acto o contrato que tienda o que tenga por objeto transferir su titularidad o darlos en garantía de otras obligaciones; </w:t>
      </w:r>
    </w:p>
    <w:p w14:paraId="56B3A978" w14:textId="77777777" w:rsidR="009303BC" w:rsidRDefault="009303BC">
      <w:pPr>
        <w:widowControl/>
        <w:spacing w:after="0"/>
        <w:ind w:left="567" w:hanging="567"/>
        <w:rPr>
          <w:rFonts w:eastAsia="Times New Roman"/>
          <w:sz w:val="22"/>
          <w:szCs w:val="22"/>
          <w:lang w:val="es-ES_tradnl"/>
        </w:rPr>
      </w:pPr>
    </w:p>
    <w:p w14:paraId="4579509D"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la celebración, cumplimiento y ejecución de la garantía no vulnera ningún contrato ni acuerdo celebrado por la empresa bancaria, ni ninguna ley, decreto, reglamento o norma reglamentaria o administrativa; y que no se requiere de ninguna autorización, aprobación o notificación gubernamental ni de terceros para su celebración, pleno cumplimiento y ejecución, salvo por la inscripción del contrato de prenda sin desplazamiento del que sea parte sobre créditos nominativos que otorga en garantía en el Registro de Prendas sin Desplazamiento del Servicio de Registro Civil e Identificación</w:t>
      </w:r>
      <w:r w:rsidR="00233690">
        <w:rPr>
          <w:rFonts w:eastAsia="Times New Roman"/>
          <w:sz w:val="22"/>
          <w:szCs w:val="22"/>
          <w:lang w:val="es-ES_tradnl"/>
        </w:rPr>
        <w:t xml:space="preserve">; </w:t>
      </w:r>
      <w:r w:rsidR="007368BF">
        <w:rPr>
          <w:rFonts w:eastAsia="Times New Roman"/>
          <w:sz w:val="22"/>
          <w:szCs w:val="22"/>
          <w:lang w:val="es-ES_tradnl"/>
        </w:rPr>
        <w:t>y</w:t>
      </w:r>
    </w:p>
    <w:p w14:paraId="5A165FB7" w14:textId="77777777" w:rsidR="009303BC" w:rsidRDefault="009303BC">
      <w:pPr>
        <w:widowControl/>
        <w:spacing w:after="0"/>
        <w:ind w:left="567" w:hanging="567"/>
        <w:rPr>
          <w:rFonts w:eastAsia="Times New Roman"/>
          <w:sz w:val="22"/>
          <w:szCs w:val="22"/>
          <w:lang w:val="es-ES_tradnl"/>
        </w:rPr>
      </w:pPr>
    </w:p>
    <w:p w14:paraId="2762D0AA"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la empresa bancaria se obliga a no gravar, enajenar, prometer gravar o enajenar, disponer, constituir garantías reales o cualquier carga, gravamen, prohibición o derechos en favor de terceros, ni impedimento o restricción que pudiere afectar o embarazar el libre uso, goce o disposición de los Documentos Elegibles (o sus instrumentos asociados en el caso de créditos nominativos) o celebrar acto o contrato alguno que pueda afectar la garantía en favor del BCCh, sin previa autorización escrita del BCCh y mientras la respectiva garantía se encuentre vigente</w:t>
      </w:r>
      <w:r w:rsidR="007368BF">
        <w:rPr>
          <w:rFonts w:eastAsia="Times New Roman"/>
          <w:sz w:val="22"/>
          <w:szCs w:val="22"/>
          <w:lang w:val="es-ES_tradnl"/>
        </w:rPr>
        <w:t xml:space="preserve">. </w:t>
      </w:r>
    </w:p>
    <w:p w14:paraId="14EBD3CA" w14:textId="77777777" w:rsidR="009303BC" w:rsidRDefault="009303BC">
      <w:pPr>
        <w:widowControl/>
        <w:spacing w:after="0"/>
        <w:rPr>
          <w:rFonts w:eastAsia="Times New Roman"/>
          <w:sz w:val="22"/>
          <w:szCs w:val="22"/>
          <w:lang w:val="es-ES_tradnl"/>
        </w:rPr>
      </w:pPr>
    </w:p>
    <w:p w14:paraId="3628B18B" w14:textId="77777777" w:rsidR="009303BC" w:rsidRDefault="009303BC">
      <w:pPr>
        <w:widowControl/>
        <w:spacing w:after="0"/>
        <w:rPr>
          <w:rFonts w:eastAsia="Times New Roman"/>
          <w:sz w:val="22"/>
          <w:szCs w:val="22"/>
          <w:lang w:val="es-ES_tradnl"/>
        </w:rPr>
      </w:pPr>
    </w:p>
    <w:tbl>
      <w:tblPr>
        <w:tblW w:w="0" w:type="auto"/>
        <w:tblInd w:w="-108" w:type="dxa"/>
        <w:tblLook w:val="0000" w:firstRow="0" w:lastRow="0" w:firstColumn="0" w:lastColumn="0" w:noHBand="0" w:noVBand="0"/>
      </w:tblPr>
      <w:tblGrid>
        <w:gridCol w:w="4748"/>
        <w:gridCol w:w="4748"/>
      </w:tblGrid>
      <w:tr w:rsidR="009303BC" w14:paraId="387938C4" w14:textId="77777777">
        <w:tc>
          <w:tcPr>
            <w:tcW w:w="4748" w:type="dxa"/>
            <w:tcBorders>
              <w:top w:val="nil"/>
              <w:left w:val="nil"/>
              <w:bottom w:val="nil"/>
              <w:right w:val="nil"/>
            </w:tcBorders>
          </w:tcPr>
          <w:p w14:paraId="522FEE12"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____________________________________</w:t>
            </w:r>
          </w:p>
          <w:p w14:paraId="13CD1ACF"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3E8A2AC0"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Gerente General</w:t>
            </w:r>
          </w:p>
          <w:p w14:paraId="5596E064"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lang w:val="es-ES"/>
              </w:rPr>
              <w:t>[Banco</w:t>
            </w:r>
            <w:r>
              <w:rPr>
                <w:rFonts w:eastAsia="Times New Roman"/>
                <w:b/>
                <w:sz w:val="22"/>
                <w:szCs w:val="22"/>
                <w:u w:val="single"/>
                <w:lang w:val="es-ES"/>
              </w:rPr>
              <w:t>]</w:t>
            </w:r>
          </w:p>
          <w:p w14:paraId="182B3199" w14:textId="77777777" w:rsidR="009303BC" w:rsidRDefault="009303BC">
            <w:pPr>
              <w:widowControl/>
              <w:spacing w:after="0"/>
              <w:jc w:val="center"/>
              <w:rPr>
                <w:rFonts w:eastAsia="Times New Roman"/>
                <w:b/>
                <w:sz w:val="22"/>
                <w:szCs w:val="22"/>
                <w:u w:val="single"/>
                <w:lang w:val="es-ES"/>
              </w:rPr>
            </w:pPr>
          </w:p>
        </w:tc>
        <w:tc>
          <w:tcPr>
            <w:tcW w:w="4748" w:type="dxa"/>
            <w:tcBorders>
              <w:top w:val="nil"/>
              <w:left w:val="nil"/>
              <w:bottom w:val="nil"/>
              <w:right w:val="nil"/>
            </w:tcBorders>
          </w:tcPr>
          <w:p w14:paraId="4C1A892E"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____________________________________</w:t>
            </w:r>
          </w:p>
          <w:p w14:paraId="310D984E"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7198C612"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[Fiscal o Gerente de Asuntos Legales]</w:t>
            </w:r>
          </w:p>
          <w:p w14:paraId="0CF3834C"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lang w:val="es-ES"/>
              </w:rPr>
              <w:t>[Banco</w:t>
            </w:r>
            <w:r>
              <w:rPr>
                <w:rFonts w:eastAsia="Times New Roman"/>
                <w:b/>
                <w:sz w:val="22"/>
                <w:szCs w:val="22"/>
                <w:u w:val="single"/>
                <w:lang w:val="es-ES"/>
              </w:rPr>
              <w:t>]</w:t>
            </w:r>
          </w:p>
          <w:p w14:paraId="7500BDAB" w14:textId="77777777" w:rsidR="009303BC" w:rsidRDefault="009303BC">
            <w:pPr>
              <w:widowControl/>
              <w:spacing w:after="0"/>
              <w:jc w:val="center"/>
              <w:rPr>
                <w:rFonts w:eastAsia="Times New Roman"/>
                <w:b/>
                <w:sz w:val="22"/>
                <w:szCs w:val="22"/>
                <w:u w:val="single"/>
                <w:lang w:val="es-ES"/>
              </w:rPr>
            </w:pPr>
          </w:p>
        </w:tc>
      </w:tr>
    </w:tbl>
    <w:p w14:paraId="4B1852F6" w14:textId="7372E412" w:rsidR="00447D9B" w:rsidRDefault="009303BC" w:rsidP="00B06E33">
      <w:pPr>
        <w:widowControl/>
        <w:spacing w:after="0"/>
        <w:jc w:val="center"/>
        <w:rPr>
          <w:rFonts w:eastAsia="Times New Roman"/>
          <w:sz w:val="22"/>
          <w:szCs w:val="22"/>
          <w:lang w:val="es-CL"/>
        </w:rPr>
      </w:pPr>
      <w:r>
        <w:rPr>
          <w:rFonts w:eastAsia="Times New Roman"/>
          <w:b/>
          <w:sz w:val="22"/>
          <w:szCs w:val="22"/>
          <w:lang w:val="es-CL"/>
        </w:rPr>
        <w:t xml:space="preserve"> </w:t>
      </w:r>
    </w:p>
    <w:sectPr w:rsidR="00447D9B" w:rsidSect="006025C0">
      <w:headerReference w:type="even" r:id="rId8"/>
      <w:headerReference w:type="default" r:id="rId9"/>
      <w:footerReference w:type="even" r:id="rId10"/>
      <w:footerReference w:type="default" r:id="rId11"/>
      <w:headerReference w:type="first" r:id="rId12"/>
      <w:footerReference w:type="first" r:id="rId13"/>
      <w:pgSz w:w="12240" w:h="20160" w:code="5"/>
      <w:pgMar w:top="2268" w:right="1134" w:bottom="1134" w:left="1701" w:header="851" w:footer="6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64CB9" w14:textId="77777777" w:rsidR="00D04350" w:rsidRDefault="00D04350">
      <w:pPr>
        <w:widowControl/>
      </w:pPr>
      <w:r>
        <w:separator/>
      </w:r>
    </w:p>
  </w:endnote>
  <w:endnote w:type="continuationSeparator" w:id="0">
    <w:p w14:paraId="6ECA0A4E" w14:textId="77777777" w:rsidR="00D04350" w:rsidRDefault="00D04350">
      <w:pPr>
        <w:widowControl/>
      </w:pPr>
      <w:r>
        <w:continuationSeparator/>
      </w:r>
    </w:p>
  </w:endnote>
  <w:endnote w:type="continuationNotice" w:id="1">
    <w:p w14:paraId="38ECCD80" w14:textId="77777777" w:rsidR="00D04350" w:rsidRDefault="00D04350">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7AB6" w14:textId="77777777" w:rsidR="00870EB1" w:rsidRDefault="00870E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E8BF" w14:textId="77777777" w:rsidR="00870EB1" w:rsidRDefault="00870E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6F43" w14:textId="77777777" w:rsidR="00D04350" w:rsidRDefault="00D04350">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41C83" w14:textId="77777777" w:rsidR="00D04350" w:rsidRDefault="00D04350">
      <w:pPr>
        <w:widowControl/>
        <w:spacing w:after="120"/>
      </w:pPr>
      <w:r>
        <w:separator/>
      </w:r>
    </w:p>
  </w:footnote>
  <w:footnote w:type="continuationSeparator" w:id="0">
    <w:p w14:paraId="65B9298E" w14:textId="77777777" w:rsidR="00D04350" w:rsidRDefault="00D04350">
      <w:pPr>
        <w:widowControl/>
        <w:spacing w:after="120"/>
      </w:pPr>
      <w:r>
        <w:continuationSeparator/>
      </w:r>
    </w:p>
  </w:footnote>
  <w:footnote w:type="continuationNotice" w:id="1">
    <w:p w14:paraId="341A26B7" w14:textId="77777777" w:rsidR="00D04350" w:rsidRDefault="00D04350">
      <w:pPr>
        <w:widowControl/>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55399" w14:textId="77777777" w:rsidR="00870EB1" w:rsidRDefault="00870E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A577" w14:textId="77777777" w:rsidR="00870EB1" w:rsidRDefault="00870E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A1EA" w14:textId="77777777" w:rsidR="00D04350" w:rsidRDefault="00D04350">
    <w:pPr>
      <w:widowControl/>
      <w:tabs>
        <w:tab w:val="left" w:pos="3163"/>
        <w:tab w:val="right" w:pos="9214"/>
      </w:tabs>
      <w:spacing w:after="0"/>
      <w:ind w:right="-6"/>
      <w:jc w:val="center"/>
      <w:rPr>
        <w:sz w:val="22"/>
      </w:rPr>
    </w:pPr>
    <w:r>
      <w:object w:dxaOrig="2415" w:dyaOrig="2370" w14:anchorId="3C05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47.7pt" o:allowoverlap="f">
          <v:imagedata r:id="rId1" o:title=""/>
        </v:shape>
        <o:OLEObject Type="Embed" ProgID="PBrush" ShapeID="_x0000_i1025" DrawAspect="Content" ObjectID="_1675777330" r:id="rId2"/>
      </w:object>
    </w:r>
  </w:p>
  <w:p w14:paraId="3AEB4AC6" w14:textId="6B51045B"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6FA073AE" w14:textId="2ABEA44D" w:rsidR="00D04350" w:rsidRDefault="00D04350" w:rsidP="00622A82">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N° </w:t>
    </w:r>
    <w:r w:rsidR="00870EB1">
      <w:rPr>
        <w:sz w:val="22"/>
        <w:lang w:val="es-ES_tradnl"/>
      </w:rPr>
      <w:t>12</w:t>
    </w:r>
  </w:p>
  <w:p w14:paraId="7982CDAC" w14:textId="77777777" w:rsidR="00D04350" w:rsidRDefault="00D04350">
    <w:pPr>
      <w:widowControl/>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hideSpellingErrors/>
  <w:hideGrammaticalErrors/>
  <w:activeWritingStyle w:appName="MSWord" w:lang="es-CL"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MX" w:vendorID="64" w:dllVersion="0" w:nlCheck="1" w:checkStyle="0"/>
  <w:activeWritingStyle w:appName="MSWord" w:lang="en-US" w:vendorID="64" w:dllVersion="0" w:nlCheck="1" w:checkStyle="0"/>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9154"/>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99"/>
    <w:rsid w:val="00004F57"/>
    <w:rsid w:val="00027736"/>
    <w:rsid w:val="00043853"/>
    <w:rsid w:val="00071DC6"/>
    <w:rsid w:val="00073BCA"/>
    <w:rsid w:val="00074B99"/>
    <w:rsid w:val="00087097"/>
    <w:rsid w:val="00090B44"/>
    <w:rsid w:val="000A7A5C"/>
    <w:rsid w:val="000B0ECA"/>
    <w:rsid w:val="000C3F5C"/>
    <w:rsid w:val="001224A1"/>
    <w:rsid w:val="001337B4"/>
    <w:rsid w:val="00135AC5"/>
    <w:rsid w:val="00140525"/>
    <w:rsid w:val="001546E5"/>
    <w:rsid w:val="00165DDA"/>
    <w:rsid w:val="00187A91"/>
    <w:rsid w:val="001B24FE"/>
    <w:rsid w:val="001F3070"/>
    <w:rsid w:val="001F7964"/>
    <w:rsid w:val="0020028C"/>
    <w:rsid w:val="0020525E"/>
    <w:rsid w:val="00211D2B"/>
    <w:rsid w:val="00233690"/>
    <w:rsid w:val="002632FB"/>
    <w:rsid w:val="00265739"/>
    <w:rsid w:val="002728A5"/>
    <w:rsid w:val="00276576"/>
    <w:rsid w:val="00296B50"/>
    <w:rsid w:val="002A7851"/>
    <w:rsid w:val="002B3F3B"/>
    <w:rsid w:val="002C193C"/>
    <w:rsid w:val="002D131A"/>
    <w:rsid w:val="002E461B"/>
    <w:rsid w:val="002F558E"/>
    <w:rsid w:val="003078CE"/>
    <w:rsid w:val="00312C0D"/>
    <w:rsid w:val="00336976"/>
    <w:rsid w:val="00345DD8"/>
    <w:rsid w:val="00350949"/>
    <w:rsid w:val="003624CA"/>
    <w:rsid w:val="003A717F"/>
    <w:rsid w:val="003B1D12"/>
    <w:rsid w:val="003B5FF3"/>
    <w:rsid w:val="003C1F98"/>
    <w:rsid w:val="003C3444"/>
    <w:rsid w:val="003D0E30"/>
    <w:rsid w:val="003E12FF"/>
    <w:rsid w:val="00405CCA"/>
    <w:rsid w:val="004100F4"/>
    <w:rsid w:val="0041195A"/>
    <w:rsid w:val="00414132"/>
    <w:rsid w:val="004209B5"/>
    <w:rsid w:val="00432290"/>
    <w:rsid w:val="004456D1"/>
    <w:rsid w:val="00447D9B"/>
    <w:rsid w:val="004550BC"/>
    <w:rsid w:val="004603E3"/>
    <w:rsid w:val="004745C5"/>
    <w:rsid w:val="00477E4A"/>
    <w:rsid w:val="00492D2E"/>
    <w:rsid w:val="004F0CA1"/>
    <w:rsid w:val="005140C5"/>
    <w:rsid w:val="00515A06"/>
    <w:rsid w:val="005252E8"/>
    <w:rsid w:val="0054344D"/>
    <w:rsid w:val="00544C59"/>
    <w:rsid w:val="005468FA"/>
    <w:rsid w:val="005879C1"/>
    <w:rsid w:val="005A02C6"/>
    <w:rsid w:val="005A77BB"/>
    <w:rsid w:val="005B4DA8"/>
    <w:rsid w:val="005B6020"/>
    <w:rsid w:val="005E369E"/>
    <w:rsid w:val="005F029C"/>
    <w:rsid w:val="005F61B8"/>
    <w:rsid w:val="006025C0"/>
    <w:rsid w:val="00607D08"/>
    <w:rsid w:val="00622A82"/>
    <w:rsid w:val="00630487"/>
    <w:rsid w:val="00630CB3"/>
    <w:rsid w:val="0063136E"/>
    <w:rsid w:val="0064599A"/>
    <w:rsid w:val="00656DE5"/>
    <w:rsid w:val="00684850"/>
    <w:rsid w:val="006A48D5"/>
    <w:rsid w:val="006A7114"/>
    <w:rsid w:val="006D28E8"/>
    <w:rsid w:val="006E3337"/>
    <w:rsid w:val="006E34CA"/>
    <w:rsid w:val="006E6062"/>
    <w:rsid w:val="006E7B87"/>
    <w:rsid w:val="006F2D58"/>
    <w:rsid w:val="006F5872"/>
    <w:rsid w:val="00701465"/>
    <w:rsid w:val="0070681E"/>
    <w:rsid w:val="007106AD"/>
    <w:rsid w:val="00712BDF"/>
    <w:rsid w:val="00727DB9"/>
    <w:rsid w:val="00735A75"/>
    <w:rsid w:val="007368BF"/>
    <w:rsid w:val="00742FD7"/>
    <w:rsid w:val="00751EBE"/>
    <w:rsid w:val="0076089C"/>
    <w:rsid w:val="007665F9"/>
    <w:rsid w:val="00774EF8"/>
    <w:rsid w:val="00790A2F"/>
    <w:rsid w:val="007D1760"/>
    <w:rsid w:val="007E720C"/>
    <w:rsid w:val="00824A9B"/>
    <w:rsid w:val="0082797B"/>
    <w:rsid w:val="00833AEE"/>
    <w:rsid w:val="008366AB"/>
    <w:rsid w:val="00840B21"/>
    <w:rsid w:val="008420E3"/>
    <w:rsid w:val="008421D9"/>
    <w:rsid w:val="008666AA"/>
    <w:rsid w:val="00870EB1"/>
    <w:rsid w:val="0089114B"/>
    <w:rsid w:val="00894872"/>
    <w:rsid w:val="008973FE"/>
    <w:rsid w:val="008E72F4"/>
    <w:rsid w:val="009019D1"/>
    <w:rsid w:val="009072BC"/>
    <w:rsid w:val="00907E58"/>
    <w:rsid w:val="009142F9"/>
    <w:rsid w:val="009303BC"/>
    <w:rsid w:val="00981BB0"/>
    <w:rsid w:val="0098543C"/>
    <w:rsid w:val="00985BB6"/>
    <w:rsid w:val="00986B41"/>
    <w:rsid w:val="009A0F11"/>
    <w:rsid w:val="009B7BAF"/>
    <w:rsid w:val="009D452C"/>
    <w:rsid w:val="009D4CE5"/>
    <w:rsid w:val="009F31B5"/>
    <w:rsid w:val="00A73B76"/>
    <w:rsid w:val="00A97B09"/>
    <w:rsid w:val="00AA2311"/>
    <w:rsid w:val="00AA6ED2"/>
    <w:rsid w:val="00AC05BE"/>
    <w:rsid w:val="00AD745B"/>
    <w:rsid w:val="00AE279F"/>
    <w:rsid w:val="00AE2F47"/>
    <w:rsid w:val="00AE6E1D"/>
    <w:rsid w:val="00AF242C"/>
    <w:rsid w:val="00AF7279"/>
    <w:rsid w:val="00B06E33"/>
    <w:rsid w:val="00B169B3"/>
    <w:rsid w:val="00B17FED"/>
    <w:rsid w:val="00B20ED5"/>
    <w:rsid w:val="00B238A1"/>
    <w:rsid w:val="00B305F0"/>
    <w:rsid w:val="00B3091C"/>
    <w:rsid w:val="00B65F3F"/>
    <w:rsid w:val="00B73B2B"/>
    <w:rsid w:val="00B954F6"/>
    <w:rsid w:val="00BA413B"/>
    <w:rsid w:val="00BB307D"/>
    <w:rsid w:val="00BE005F"/>
    <w:rsid w:val="00C1799E"/>
    <w:rsid w:val="00CA6FC4"/>
    <w:rsid w:val="00CC3EB4"/>
    <w:rsid w:val="00CE0C82"/>
    <w:rsid w:val="00D04350"/>
    <w:rsid w:val="00D146FA"/>
    <w:rsid w:val="00D70B74"/>
    <w:rsid w:val="00D75097"/>
    <w:rsid w:val="00D8554F"/>
    <w:rsid w:val="00DA0091"/>
    <w:rsid w:val="00DB46B6"/>
    <w:rsid w:val="00DC5CC7"/>
    <w:rsid w:val="00DD0A99"/>
    <w:rsid w:val="00E11DCA"/>
    <w:rsid w:val="00E128D0"/>
    <w:rsid w:val="00E13003"/>
    <w:rsid w:val="00E163D1"/>
    <w:rsid w:val="00E16955"/>
    <w:rsid w:val="00E33492"/>
    <w:rsid w:val="00E57CF4"/>
    <w:rsid w:val="00E63316"/>
    <w:rsid w:val="00E77927"/>
    <w:rsid w:val="00E8006B"/>
    <w:rsid w:val="00E80BC2"/>
    <w:rsid w:val="00E97F99"/>
    <w:rsid w:val="00EA45CC"/>
    <w:rsid w:val="00EA6035"/>
    <w:rsid w:val="00EA7906"/>
    <w:rsid w:val="00EB6ADA"/>
    <w:rsid w:val="00EC709D"/>
    <w:rsid w:val="00ED1027"/>
    <w:rsid w:val="00ED1C1D"/>
    <w:rsid w:val="00ED2596"/>
    <w:rsid w:val="00EE6EEE"/>
    <w:rsid w:val="00EE714D"/>
    <w:rsid w:val="00F07331"/>
    <w:rsid w:val="00F1036E"/>
    <w:rsid w:val="00F2484B"/>
    <w:rsid w:val="00F3559D"/>
    <w:rsid w:val="00F36F4F"/>
    <w:rsid w:val="00F44FD6"/>
    <w:rsid w:val="00F6414A"/>
    <w:rsid w:val="00F7452C"/>
    <w:rsid w:val="00F962F6"/>
    <w:rsid w:val="00FA1E78"/>
    <w:rsid w:val="00FC52F9"/>
    <w:rsid w:val="00FD59F7"/>
    <w:rsid w:val="00FF4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14:docId w14:val="5980D153"/>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uiPriority w:val="99"/>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 w:type="character" w:customStyle="1" w:styleId="DeltaViewInsertion0">
    <w:name w:val="DeltaView Insertion"/>
    <w:uiPriority w:val="99"/>
    <w:rsid w:val="00BA413B"/>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DEDF-088F-4C3F-801B-6F94BC2A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456</Words>
  <Characters>2530</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Mónica Vergara G.</cp:lastModifiedBy>
  <cp:revision>6</cp:revision>
  <dcterms:created xsi:type="dcterms:W3CDTF">2021-02-25T18:46:00Z</dcterms:created>
  <dcterms:modified xsi:type="dcterms:W3CDTF">2021-02-25T19:56:00Z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2021-01-28T16:05:05Z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816552bf-d0a4-4bb3-b1ab-bd38b42c2007</vt:lpwstr>
  </property>
  <property fmtid="{D5CDD505-2E9C-101B-9397-08002B2CF9AE}" pid="8" name="MSIP_Label_6f509eeb-56d7-4078-8c25-542621925144_ContentBits">
    <vt:lpwstr>0</vt:lpwstr>
  </property>
</Properties>
</file>